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042" w:type="dxa"/>
        <w:tblInd w:w="-72" w:type="dxa"/>
        <w:tblCellMar>
          <w:left w:w="70" w:type="dxa"/>
          <w:right w:w="70" w:type="dxa"/>
        </w:tblCellMar>
        <w:tblLook w:val="0000" w:firstRow="0" w:lastRow="0" w:firstColumn="0" w:lastColumn="0" w:noHBand="0" w:noVBand="0"/>
      </w:tblPr>
      <w:tblGrid>
        <w:gridCol w:w="2214"/>
        <w:gridCol w:w="16828"/>
      </w:tblGrid>
      <w:tr w:rsidR="00F85A4F" w:rsidRPr="002865BF" w:rsidTr="0099607C">
        <w:trPr>
          <w:trHeight w:val="2145"/>
        </w:trPr>
        <w:tc>
          <w:tcPr>
            <w:tcW w:w="2214" w:type="dxa"/>
          </w:tcPr>
          <w:p w:rsidR="00F85A4F" w:rsidRPr="002865BF" w:rsidRDefault="008301B1" w:rsidP="009D2E75">
            <w:pPr>
              <w:rPr>
                <w:sz w:val="28"/>
                <w:szCs w:val="28"/>
              </w:rPr>
            </w:pPr>
            <w:r>
              <w:rPr>
                <w:noProof/>
                <w:sz w:val="28"/>
                <w:szCs w:val="28"/>
                <w:lang w:val="fr-LU" w:eastAsia="fr-LU"/>
              </w:rPr>
              <w:drawing>
                <wp:inline distT="0" distB="0" distL="0" distR="0">
                  <wp:extent cx="1314450" cy="127635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16828" w:type="dxa"/>
          </w:tcPr>
          <w:p w:rsidR="00F85A4F" w:rsidRPr="00F85A4F" w:rsidRDefault="00F85A4F" w:rsidP="009D2E75">
            <w:pPr>
              <w:ind w:right="2739" w:firstLine="168"/>
              <w:jc w:val="both"/>
              <w:rPr>
                <w:sz w:val="32"/>
                <w:szCs w:val="32"/>
                <w:lang w:val="fr-FR"/>
              </w:rPr>
            </w:pPr>
            <w:r w:rsidRPr="00F85A4F">
              <w:rPr>
                <w:sz w:val="32"/>
                <w:szCs w:val="32"/>
                <w:lang w:val="fr-FR"/>
              </w:rPr>
              <w:t>CONSEIL PARLEMENTAIRE INTERREGIONAL</w:t>
            </w:r>
          </w:p>
          <w:p w:rsidR="00F85A4F" w:rsidRPr="00F85A4F" w:rsidRDefault="00F85A4F" w:rsidP="00F85A4F">
            <w:pPr>
              <w:ind w:right="9370" w:firstLine="168"/>
              <w:jc w:val="both"/>
              <w:rPr>
                <w:sz w:val="32"/>
                <w:szCs w:val="32"/>
                <w:lang w:val="fr-FR"/>
              </w:rPr>
            </w:pPr>
            <w:r w:rsidRPr="00F85A4F">
              <w:rPr>
                <w:sz w:val="32"/>
                <w:szCs w:val="32"/>
                <w:lang w:val="fr-FR"/>
              </w:rPr>
              <w:t>INTERREGIONALER PARLAMENTARIER-RAT</w:t>
            </w:r>
          </w:p>
          <w:p w:rsidR="00F85A4F" w:rsidRPr="00975B4F" w:rsidRDefault="00F85A4F" w:rsidP="009D2E75">
            <w:pPr>
              <w:tabs>
                <w:tab w:val="left" w:pos="7538"/>
              </w:tabs>
              <w:ind w:left="110" w:right="9806"/>
              <w:jc w:val="center"/>
              <w:rPr>
                <w:rFonts w:ascii="Arial" w:hAnsi="Arial" w:cs="Arial"/>
                <w:b/>
              </w:rPr>
            </w:pPr>
            <w:r w:rsidRPr="00975B4F">
              <w:rPr>
                <w:rFonts w:ascii="Arial" w:hAnsi="Arial" w:cs="Arial"/>
                <w:b/>
              </w:rPr>
              <w:t xml:space="preserve">Saarland  -  </w:t>
            </w:r>
            <w:r w:rsidR="001A0843">
              <w:rPr>
                <w:rFonts w:ascii="Arial" w:hAnsi="Arial" w:cs="Arial"/>
                <w:b/>
              </w:rPr>
              <w:t>Grand Est</w:t>
            </w:r>
            <w:r w:rsidRPr="00975B4F">
              <w:rPr>
                <w:rFonts w:ascii="Arial" w:hAnsi="Arial" w:cs="Arial"/>
                <w:b/>
              </w:rPr>
              <w:t xml:space="preserve">  -  Luxembourg  -  Rheinland-Pfalz  -</w:t>
            </w:r>
          </w:p>
          <w:p w:rsidR="00F85A4F" w:rsidRPr="00220094" w:rsidRDefault="006006B8" w:rsidP="00501D0A">
            <w:pPr>
              <w:tabs>
                <w:tab w:val="left" w:pos="7538"/>
                <w:tab w:val="left" w:pos="7908"/>
              </w:tabs>
              <w:ind w:left="470" w:right="9560"/>
              <w:rPr>
                <w:rFonts w:ascii="Arial" w:hAnsi="Arial" w:cs="Arial"/>
                <w:b/>
              </w:rPr>
            </w:pPr>
            <w:r>
              <w:rPr>
                <w:rFonts w:ascii="Arial" w:hAnsi="Arial" w:cs="Arial"/>
                <w:b/>
              </w:rPr>
              <w:t xml:space="preserve">   </w:t>
            </w:r>
            <w:r w:rsidR="00501D0A" w:rsidRPr="00975B4F">
              <w:rPr>
                <w:rFonts w:ascii="Arial" w:hAnsi="Arial" w:cs="Arial"/>
                <w:b/>
              </w:rPr>
              <w:t xml:space="preserve">  </w:t>
            </w:r>
            <w:r w:rsidR="00F85A4F" w:rsidRPr="00220094">
              <w:rPr>
                <w:rFonts w:ascii="Arial" w:hAnsi="Arial" w:cs="Arial"/>
                <w:b/>
              </w:rPr>
              <w:t xml:space="preserve">Wallonie  -  </w:t>
            </w:r>
            <w:r w:rsidRPr="00220094">
              <w:rPr>
                <w:rFonts w:ascii="Arial" w:hAnsi="Arial" w:cs="Arial"/>
                <w:b/>
              </w:rPr>
              <w:t>Fédération Wallonie-Bruxelles</w:t>
            </w:r>
            <w:r w:rsidR="00F85A4F" w:rsidRPr="00220094">
              <w:rPr>
                <w:rFonts w:ascii="Arial" w:hAnsi="Arial" w:cs="Arial"/>
                <w:b/>
              </w:rPr>
              <w:t xml:space="preserve">  -</w:t>
            </w:r>
          </w:p>
          <w:p w:rsidR="00F85A4F" w:rsidRPr="009E4702" w:rsidRDefault="00501D0A" w:rsidP="00501D0A">
            <w:pPr>
              <w:tabs>
                <w:tab w:val="left" w:pos="7538"/>
                <w:tab w:val="left" w:pos="7908"/>
              </w:tabs>
              <w:ind w:left="470" w:right="9806"/>
              <w:rPr>
                <w:rFonts w:ascii="Arial" w:hAnsi="Arial" w:cs="Arial"/>
                <w:b/>
              </w:rPr>
            </w:pPr>
            <w:r w:rsidRPr="00220094">
              <w:rPr>
                <w:rFonts w:ascii="Arial" w:hAnsi="Arial" w:cs="Arial"/>
                <w:b/>
              </w:rPr>
              <w:t xml:space="preserve">       </w:t>
            </w:r>
            <w:r w:rsidR="00F85A4F" w:rsidRPr="00F85A4F">
              <w:rPr>
                <w:rFonts w:ascii="Arial" w:hAnsi="Arial" w:cs="Arial"/>
                <w:b/>
              </w:rPr>
              <w:t>D</w:t>
            </w:r>
            <w:r w:rsidR="00F85A4F" w:rsidRPr="009E4702">
              <w:rPr>
                <w:rFonts w:ascii="Arial" w:hAnsi="Arial" w:cs="Arial"/>
                <w:b/>
              </w:rPr>
              <w:t>eutschsprachige Gemeinschaft Belgiens</w:t>
            </w:r>
          </w:p>
          <w:p w:rsidR="00F85A4F" w:rsidRPr="00220094" w:rsidRDefault="00501D0A" w:rsidP="009D2E75">
            <w:pPr>
              <w:ind w:left="110" w:right="8266" w:hanging="71"/>
              <w:jc w:val="both"/>
              <w:rPr>
                <w:sz w:val="16"/>
                <w:szCs w:val="16"/>
                <w:lang w:val="fr-FR"/>
              </w:rPr>
            </w:pPr>
            <w:r w:rsidRPr="00975B4F">
              <w:rPr>
                <w:sz w:val="16"/>
                <w:szCs w:val="16"/>
              </w:rPr>
              <w:t xml:space="preserve">      </w:t>
            </w:r>
            <w:r w:rsidR="00F85A4F" w:rsidRPr="00220094">
              <w:rPr>
                <w:sz w:val="16"/>
                <w:szCs w:val="16"/>
                <w:lang w:val="fr-FR"/>
              </w:rPr>
              <w:t xml:space="preserve">23, rue du Marché-aux-Herbes, L-1728 Luxembourg Tél : (352) 466966-1 Fax : (352) 466966-209 </w:t>
            </w:r>
          </w:p>
          <w:p w:rsidR="00F85A4F" w:rsidRPr="002865BF" w:rsidRDefault="00501D0A" w:rsidP="009D2E75">
            <w:pPr>
              <w:ind w:right="8888"/>
              <w:jc w:val="both"/>
              <w:rPr>
                <w:sz w:val="28"/>
                <w:szCs w:val="28"/>
              </w:rPr>
            </w:pPr>
            <w:r w:rsidRPr="00220094">
              <w:rPr>
                <w:sz w:val="20"/>
                <w:lang w:val="fr-FR"/>
              </w:rPr>
              <w:t xml:space="preserve">   </w:t>
            </w:r>
            <w:r w:rsidR="00F85A4F" w:rsidRPr="00CD298C">
              <w:rPr>
                <w:sz w:val="20"/>
              </w:rPr>
              <w:t>_____________________________________________________________________</w:t>
            </w:r>
          </w:p>
        </w:tc>
      </w:tr>
    </w:tbl>
    <w:p w:rsidR="002D2F35" w:rsidRPr="00A6008F" w:rsidRDefault="00A6008F" w:rsidP="002D2F35">
      <w:pPr>
        <w:ind w:right="-280"/>
        <w:rPr>
          <w:rFonts w:ascii="Arial" w:hAnsi="Arial" w:cs="Arial"/>
          <w:sz w:val="18"/>
          <w:szCs w:val="18"/>
        </w:rPr>
      </w:pPr>
      <w:r w:rsidRPr="004D00CE">
        <w:rPr>
          <w:rFonts w:ascii="Arial" w:hAnsi="Arial" w:cs="Arial"/>
          <w:b/>
          <w:sz w:val="18"/>
          <w:szCs w:val="18"/>
        </w:rPr>
        <w:t xml:space="preserve">Kommission </w:t>
      </w:r>
      <w:r>
        <w:rPr>
          <w:rFonts w:ascii="Arial" w:hAnsi="Arial" w:cs="Arial"/>
          <w:b/>
          <w:sz w:val="18"/>
          <w:szCs w:val="18"/>
        </w:rPr>
        <w:t>3</w:t>
      </w:r>
      <w:r w:rsidRPr="004D00CE">
        <w:rPr>
          <w:rFonts w:ascii="Arial" w:hAnsi="Arial" w:cs="Arial"/>
          <w:b/>
          <w:sz w:val="18"/>
          <w:szCs w:val="18"/>
        </w:rPr>
        <w:t xml:space="preserve"> „</w:t>
      </w:r>
      <w:r>
        <w:rPr>
          <w:rFonts w:ascii="Arial" w:hAnsi="Arial" w:cs="Arial"/>
          <w:b/>
          <w:sz w:val="18"/>
          <w:szCs w:val="18"/>
        </w:rPr>
        <w:t>Verkehr und Kommunikation“</w:t>
      </w:r>
    </w:p>
    <w:p w:rsidR="002D2F35" w:rsidRPr="00A6008F" w:rsidRDefault="008C60C7" w:rsidP="002D2F35">
      <w:pPr>
        <w:ind w:right="-280"/>
        <w:rPr>
          <w:rFonts w:ascii="Arial" w:hAnsi="Arial" w:cs="Arial"/>
          <w:sz w:val="18"/>
          <w:szCs w:val="18"/>
        </w:rPr>
      </w:pPr>
      <w:r w:rsidRPr="0089278E">
        <w:rPr>
          <w:rFonts w:ascii="Arial" w:hAnsi="Arial" w:cs="Arial"/>
          <w:sz w:val="18"/>
          <w:szCs w:val="18"/>
          <w:lang w:val="fr-FR"/>
        </w:rPr>
        <w:t>Isolde Ries, MdL</w:t>
      </w:r>
    </w:p>
    <w:p w:rsidR="002D2F35" w:rsidRPr="004D00CE" w:rsidRDefault="00A6008F" w:rsidP="002D2F35">
      <w:pPr>
        <w:ind w:right="-280"/>
        <w:rPr>
          <w:rFonts w:ascii="Arial" w:hAnsi="Arial" w:cs="Arial"/>
          <w:sz w:val="18"/>
          <w:szCs w:val="18"/>
        </w:rPr>
      </w:pPr>
      <w:r>
        <w:rPr>
          <w:rFonts w:ascii="Arial" w:hAnsi="Arial" w:cs="Arial"/>
          <w:sz w:val="18"/>
          <w:szCs w:val="18"/>
        </w:rPr>
        <w:t>Landtagsvizepräsidentin</w:t>
      </w:r>
    </w:p>
    <w:p w:rsidR="002D2F35" w:rsidRPr="004D00CE" w:rsidRDefault="00A6008F" w:rsidP="002D2F35">
      <w:pPr>
        <w:ind w:right="-280"/>
        <w:rPr>
          <w:rFonts w:ascii="Arial" w:hAnsi="Arial" w:cs="Arial"/>
          <w:sz w:val="18"/>
          <w:szCs w:val="18"/>
        </w:rPr>
      </w:pPr>
      <w:r w:rsidRPr="004D00CE">
        <w:rPr>
          <w:rFonts w:ascii="Arial" w:hAnsi="Arial" w:cs="Arial"/>
          <w:sz w:val="18"/>
          <w:szCs w:val="18"/>
        </w:rPr>
        <w:t>Vorsitzende</w:t>
      </w:r>
    </w:p>
    <w:p w:rsidR="00F724AD" w:rsidRPr="004D00CE" w:rsidRDefault="00F724AD" w:rsidP="002D2F35">
      <w:pPr>
        <w:ind w:right="-280"/>
        <w:rPr>
          <w:rFonts w:ascii="Arial" w:hAnsi="Arial" w:cs="Arial"/>
          <w:sz w:val="18"/>
          <w:szCs w:val="18"/>
        </w:rPr>
      </w:pPr>
    </w:p>
    <w:p w:rsidR="00D964C4" w:rsidRPr="005C4343" w:rsidRDefault="00792D3F" w:rsidP="00F724AD">
      <w:pPr>
        <w:tabs>
          <w:tab w:val="left" w:pos="9070"/>
        </w:tabs>
        <w:spacing w:line="276" w:lineRule="auto"/>
        <w:ind w:right="-2"/>
        <w:jc w:val="center"/>
        <w:rPr>
          <w:rFonts w:ascii="Arial" w:hAnsi="Arial" w:cs="Arial"/>
          <w:b/>
          <w:sz w:val="28"/>
          <w:szCs w:val="28"/>
        </w:rPr>
      </w:pPr>
      <w:bookmarkStart w:id="0" w:name="_GoBack"/>
      <w:bookmarkEnd w:id="0"/>
      <w:r w:rsidRPr="005C4343">
        <w:rPr>
          <w:rFonts w:ascii="Arial" w:hAnsi="Arial" w:cs="Arial"/>
          <w:b/>
          <w:sz w:val="28"/>
          <w:szCs w:val="28"/>
        </w:rPr>
        <w:t>Empfehlung</w:t>
      </w:r>
    </w:p>
    <w:p w:rsidR="006B0B60" w:rsidRPr="00E40CDC" w:rsidRDefault="006B0B60" w:rsidP="00F724AD">
      <w:pPr>
        <w:tabs>
          <w:tab w:val="left" w:pos="9070"/>
        </w:tabs>
        <w:spacing w:line="276" w:lineRule="auto"/>
        <w:ind w:right="-2"/>
        <w:rPr>
          <w:rFonts w:ascii="Arial" w:hAnsi="Arial" w:cs="Arial"/>
        </w:rPr>
      </w:pPr>
    </w:p>
    <w:p w:rsidR="0045409F" w:rsidRPr="00E40CDC" w:rsidRDefault="00ED32B5" w:rsidP="00ED32B5">
      <w:pPr>
        <w:tabs>
          <w:tab w:val="left" w:pos="9070"/>
        </w:tabs>
        <w:spacing w:line="276" w:lineRule="auto"/>
        <w:ind w:right="-2"/>
        <w:jc w:val="center"/>
        <w:rPr>
          <w:rFonts w:ascii="Arial" w:hAnsi="Arial" w:cs="Arial"/>
          <w:b/>
        </w:rPr>
      </w:pPr>
      <w:r w:rsidRPr="00E40CDC">
        <w:rPr>
          <w:rFonts w:ascii="Arial" w:hAnsi="Arial" w:cs="Arial"/>
          <w:b/>
        </w:rPr>
        <w:t xml:space="preserve">betreffend </w:t>
      </w:r>
    </w:p>
    <w:p w:rsidR="0045409F" w:rsidRPr="00E40CDC" w:rsidRDefault="0045409F" w:rsidP="00ED32B5">
      <w:pPr>
        <w:tabs>
          <w:tab w:val="left" w:pos="9070"/>
        </w:tabs>
        <w:spacing w:line="276" w:lineRule="auto"/>
        <w:ind w:right="-2"/>
        <w:jc w:val="center"/>
        <w:rPr>
          <w:rFonts w:ascii="Arial" w:hAnsi="Arial" w:cs="Arial"/>
          <w:b/>
        </w:rPr>
      </w:pPr>
    </w:p>
    <w:p w:rsidR="008301B1" w:rsidRPr="008301B1" w:rsidRDefault="008301B1" w:rsidP="008301B1">
      <w:pPr>
        <w:tabs>
          <w:tab w:val="left" w:pos="9070"/>
        </w:tabs>
        <w:spacing w:line="276" w:lineRule="auto"/>
        <w:ind w:right="-2"/>
        <w:jc w:val="center"/>
        <w:rPr>
          <w:rFonts w:ascii="Arial" w:hAnsi="Arial" w:cs="Arial"/>
          <w:b/>
        </w:rPr>
      </w:pPr>
      <w:r w:rsidRPr="008301B1">
        <w:rPr>
          <w:rFonts w:ascii="Arial" w:hAnsi="Arial" w:cs="Arial"/>
          <w:b/>
        </w:rPr>
        <w:t>Bahnverkehr in der Großregion verbessern</w:t>
      </w:r>
    </w:p>
    <w:p w:rsidR="008301B1" w:rsidRPr="008301B1" w:rsidRDefault="008301B1" w:rsidP="008301B1">
      <w:pPr>
        <w:tabs>
          <w:tab w:val="left" w:pos="9070"/>
        </w:tabs>
        <w:spacing w:line="276" w:lineRule="auto"/>
        <w:ind w:right="-2"/>
        <w:jc w:val="both"/>
        <w:rPr>
          <w:rFonts w:ascii="Arial" w:hAnsi="Arial" w:cs="Arial"/>
          <w:b/>
        </w:rPr>
      </w:pPr>
    </w:p>
    <w:p w:rsidR="008301B1" w:rsidRPr="008301B1" w:rsidRDefault="008301B1" w:rsidP="008301B1">
      <w:pPr>
        <w:tabs>
          <w:tab w:val="left" w:pos="9070"/>
        </w:tabs>
        <w:spacing w:line="276" w:lineRule="auto"/>
        <w:ind w:right="-2"/>
        <w:jc w:val="both"/>
        <w:rPr>
          <w:rFonts w:ascii="Arial" w:hAnsi="Arial" w:cs="Arial"/>
        </w:rPr>
      </w:pPr>
      <w:r w:rsidRPr="008301B1">
        <w:rPr>
          <w:rFonts w:ascii="Arial" w:hAnsi="Arial" w:cs="Arial"/>
        </w:rPr>
        <w:t>Unsere Großregion hat die höchste Anzahl von Grenzpendlern in Europa. Mehr als 230.000 Berufspendler überqueren täglich eine Staatsgrenze.</w:t>
      </w:r>
    </w:p>
    <w:p w:rsidR="005D5534" w:rsidRDefault="005D5534" w:rsidP="008301B1">
      <w:pPr>
        <w:tabs>
          <w:tab w:val="left" w:pos="9070"/>
        </w:tabs>
        <w:spacing w:line="276" w:lineRule="auto"/>
        <w:ind w:right="-2"/>
        <w:jc w:val="both"/>
        <w:rPr>
          <w:rFonts w:ascii="Arial" w:hAnsi="Arial" w:cs="Arial"/>
        </w:rPr>
      </w:pPr>
    </w:p>
    <w:p w:rsidR="008301B1" w:rsidRPr="008301B1" w:rsidRDefault="008301B1" w:rsidP="008301B1">
      <w:pPr>
        <w:tabs>
          <w:tab w:val="left" w:pos="9070"/>
        </w:tabs>
        <w:spacing w:line="276" w:lineRule="auto"/>
        <w:ind w:right="-2"/>
        <w:jc w:val="both"/>
        <w:rPr>
          <w:rFonts w:ascii="Arial" w:hAnsi="Arial" w:cs="Arial"/>
        </w:rPr>
      </w:pPr>
      <w:r w:rsidRPr="008301B1">
        <w:rPr>
          <w:rFonts w:ascii="Arial" w:hAnsi="Arial" w:cs="Arial"/>
        </w:rPr>
        <w:t xml:space="preserve">Viele Regionen stehen vor dem Verkehrskollaps. Menschen wie Güter werden überwiegend mit PKWs und LKWs befördert. Der </w:t>
      </w:r>
      <w:r w:rsidR="009C1F4E">
        <w:rPr>
          <w:rFonts w:ascii="Arial" w:hAnsi="Arial" w:cs="Arial"/>
        </w:rPr>
        <w:t xml:space="preserve">umweltfreundliche </w:t>
      </w:r>
      <w:r w:rsidRPr="008301B1">
        <w:rPr>
          <w:rFonts w:ascii="Arial" w:hAnsi="Arial" w:cs="Arial"/>
        </w:rPr>
        <w:t>öffentliche Verkehr mit Bussen und Bahnen spielt</w:t>
      </w:r>
      <w:r w:rsidR="00D27EC9">
        <w:rPr>
          <w:rFonts w:ascii="Arial" w:hAnsi="Arial" w:cs="Arial"/>
        </w:rPr>
        <w:t xml:space="preserve"> trotz der vergleichsweise dichten Netzerschließung</w:t>
      </w:r>
      <w:r w:rsidRPr="008301B1">
        <w:rPr>
          <w:rFonts w:ascii="Arial" w:hAnsi="Arial" w:cs="Arial"/>
        </w:rPr>
        <w:t xml:space="preserve"> </w:t>
      </w:r>
      <w:r w:rsidR="009C1F4E">
        <w:rPr>
          <w:rFonts w:ascii="Arial" w:hAnsi="Arial" w:cs="Arial"/>
        </w:rPr>
        <w:t>insbesondere im grenzüberschreitenden Bereich</w:t>
      </w:r>
      <w:r w:rsidR="00D27EC9">
        <w:rPr>
          <w:rFonts w:ascii="Arial" w:hAnsi="Arial" w:cs="Arial"/>
        </w:rPr>
        <w:t xml:space="preserve"> nur</w:t>
      </w:r>
      <w:r w:rsidRPr="008301B1">
        <w:rPr>
          <w:rFonts w:ascii="Arial" w:hAnsi="Arial" w:cs="Arial"/>
        </w:rPr>
        <w:t xml:space="preserve"> eine untergeordnete Rol</w:t>
      </w:r>
      <w:r w:rsidR="009C1F4E">
        <w:rPr>
          <w:rFonts w:ascii="Arial" w:hAnsi="Arial" w:cs="Arial"/>
        </w:rPr>
        <w:t>le</w:t>
      </w:r>
      <w:r w:rsidRPr="008301B1">
        <w:rPr>
          <w:rFonts w:ascii="Arial" w:hAnsi="Arial" w:cs="Arial"/>
        </w:rPr>
        <w:t>.</w:t>
      </w:r>
    </w:p>
    <w:p w:rsidR="005D5534" w:rsidRDefault="005D5534" w:rsidP="008301B1">
      <w:pPr>
        <w:tabs>
          <w:tab w:val="left" w:pos="9070"/>
        </w:tabs>
        <w:spacing w:line="276" w:lineRule="auto"/>
        <w:ind w:right="-2"/>
        <w:jc w:val="both"/>
        <w:rPr>
          <w:rFonts w:ascii="Arial" w:hAnsi="Arial" w:cs="Arial"/>
        </w:rPr>
      </w:pPr>
    </w:p>
    <w:p w:rsidR="008301B1" w:rsidRPr="008301B1" w:rsidRDefault="008301B1" w:rsidP="008301B1">
      <w:pPr>
        <w:tabs>
          <w:tab w:val="left" w:pos="9070"/>
        </w:tabs>
        <w:spacing w:line="276" w:lineRule="auto"/>
        <w:ind w:right="-2"/>
        <w:jc w:val="both"/>
        <w:rPr>
          <w:rFonts w:ascii="Arial" w:hAnsi="Arial" w:cs="Arial"/>
        </w:rPr>
      </w:pPr>
      <w:r w:rsidRPr="008301B1">
        <w:rPr>
          <w:rFonts w:ascii="Arial" w:hAnsi="Arial" w:cs="Arial"/>
        </w:rPr>
        <w:t xml:space="preserve">Das ist weder für die Anwohner </w:t>
      </w:r>
      <w:r w:rsidR="009C1F4E">
        <w:rPr>
          <w:rFonts w:ascii="Arial" w:hAnsi="Arial" w:cs="Arial"/>
        </w:rPr>
        <w:t xml:space="preserve">an den Verkehrswegen </w:t>
      </w:r>
      <w:r w:rsidRPr="008301B1">
        <w:rPr>
          <w:rFonts w:ascii="Arial" w:hAnsi="Arial" w:cs="Arial"/>
        </w:rPr>
        <w:t xml:space="preserve">noch aus Klima- und Umweltschutzgründen </w:t>
      </w:r>
      <w:r w:rsidR="009C1F4E">
        <w:rPr>
          <w:rFonts w:ascii="Arial" w:hAnsi="Arial" w:cs="Arial"/>
        </w:rPr>
        <w:t xml:space="preserve">eine </w:t>
      </w:r>
      <w:r w:rsidRPr="008301B1">
        <w:rPr>
          <w:rFonts w:ascii="Arial" w:hAnsi="Arial" w:cs="Arial"/>
        </w:rPr>
        <w:t>zukunftsfähig</w:t>
      </w:r>
      <w:r w:rsidR="009C1F4E">
        <w:rPr>
          <w:rFonts w:ascii="Arial" w:hAnsi="Arial" w:cs="Arial"/>
        </w:rPr>
        <w:t>e Lösung</w:t>
      </w:r>
      <w:r w:rsidRPr="008301B1">
        <w:rPr>
          <w:rFonts w:ascii="Arial" w:hAnsi="Arial" w:cs="Arial"/>
        </w:rPr>
        <w:t>.</w:t>
      </w:r>
    </w:p>
    <w:p w:rsidR="005D5534" w:rsidRDefault="005D5534" w:rsidP="008301B1">
      <w:pPr>
        <w:tabs>
          <w:tab w:val="left" w:pos="9070"/>
        </w:tabs>
        <w:spacing w:line="276" w:lineRule="auto"/>
        <w:ind w:right="-2"/>
        <w:jc w:val="both"/>
        <w:rPr>
          <w:rFonts w:ascii="Arial" w:hAnsi="Arial" w:cs="Arial"/>
        </w:rPr>
      </w:pPr>
    </w:p>
    <w:p w:rsidR="00A86C27" w:rsidRDefault="008301B1" w:rsidP="00A86C27">
      <w:pPr>
        <w:tabs>
          <w:tab w:val="left" w:pos="9070"/>
        </w:tabs>
        <w:spacing w:line="276" w:lineRule="auto"/>
        <w:ind w:right="-2"/>
        <w:jc w:val="both"/>
        <w:rPr>
          <w:rFonts w:ascii="Arial" w:hAnsi="Arial" w:cs="Arial"/>
        </w:rPr>
      </w:pPr>
      <w:r w:rsidRPr="008301B1">
        <w:rPr>
          <w:rFonts w:ascii="Arial" w:hAnsi="Arial" w:cs="Arial"/>
        </w:rPr>
        <w:t xml:space="preserve">Der </w:t>
      </w:r>
      <w:r w:rsidR="009C1F4E">
        <w:rPr>
          <w:rFonts w:ascii="Arial" w:hAnsi="Arial" w:cs="Arial"/>
        </w:rPr>
        <w:t xml:space="preserve">grenzüberschreitende </w:t>
      </w:r>
      <w:r w:rsidRPr="008301B1">
        <w:rPr>
          <w:rFonts w:ascii="Arial" w:hAnsi="Arial" w:cs="Arial"/>
        </w:rPr>
        <w:t xml:space="preserve">öffentliche Personennahverkehr </w:t>
      </w:r>
      <w:r w:rsidR="009C1F4E">
        <w:rPr>
          <w:rFonts w:ascii="Arial" w:hAnsi="Arial" w:cs="Arial"/>
        </w:rPr>
        <w:t>„</w:t>
      </w:r>
      <w:r w:rsidRPr="008301B1">
        <w:rPr>
          <w:rFonts w:ascii="Arial" w:hAnsi="Arial" w:cs="Arial"/>
        </w:rPr>
        <w:t>erleidet</w:t>
      </w:r>
      <w:r w:rsidR="009C1F4E">
        <w:rPr>
          <w:rFonts w:ascii="Arial" w:hAnsi="Arial" w:cs="Arial"/>
        </w:rPr>
        <w:t>“</w:t>
      </w:r>
      <w:r w:rsidRPr="008301B1">
        <w:rPr>
          <w:rFonts w:ascii="Arial" w:hAnsi="Arial" w:cs="Arial"/>
        </w:rPr>
        <w:t xml:space="preserve"> seit Jahren </w:t>
      </w:r>
      <w:r w:rsidR="009C1F4E">
        <w:rPr>
          <w:rFonts w:ascii="Arial" w:hAnsi="Arial" w:cs="Arial"/>
        </w:rPr>
        <w:t>statt</w:t>
      </w:r>
      <w:r w:rsidRPr="008301B1">
        <w:rPr>
          <w:rFonts w:ascii="Arial" w:hAnsi="Arial" w:cs="Arial"/>
        </w:rPr>
        <w:t xml:space="preserve"> eines Ausbaus</w:t>
      </w:r>
      <w:r w:rsidR="009C1F4E" w:rsidRPr="009C1F4E">
        <w:rPr>
          <w:rFonts w:ascii="Arial" w:hAnsi="Arial" w:cs="Arial"/>
        </w:rPr>
        <w:t xml:space="preserve"> </w:t>
      </w:r>
      <w:r w:rsidR="009C1F4E">
        <w:rPr>
          <w:rFonts w:ascii="Arial" w:hAnsi="Arial" w:cs="Arial"/>
        </w:rPr>
        <w:t xml:space="preserve">permanent </w:t>
      </w:r>
      <w:r w:rsidR="009C1F4E" w:rsidRPr="008301B1">
        <w:rPr>
          <w:rFonts w:ascii="Arial" w:hAnsi="Arial" w:cs="Arial"/>
        </w:rPr>
        <w:t>eine weitere Ausdünnung</w:t>
      </w:r>
      <w:r w:rsidR="009C1F4E">
        <w:rPr>
          <w:rFonts w:ascii="Arial" w:hAnsi="Arial" w:cs="Arial"/>
        </w:rPr>
        <w:t>. F</w:t>
      </w:r>
      <w:r w:rsidRPr="008301B1">
        <w:rPr>
          <w:rFonts w:ascii="Arial" w:hAnsi="Arial" w:cs="Arial"/>
        </w:rPr>
        <w:t xml:space="preserve">ür den Güterverkehr bleiben Bahnstrecken mangels technischer Modernisierung </w:t>
      </w:r>
      <w:r w:rsidR="009C1F4E">
        <w:rPr>
          <w:rFonts w:ascii="Arial" w:hAnsi="Arial" w:cs="Arial"/>
        </w:rPr>
        <w:t xml:space="preserve">und grenzüberschreitender technischer Abstimmung </w:t>
      </w:r>
      <w:r w:rsidRPr="008301B1">
        <w:rPr>
          <w:rFonts w:ascii="Arial" w:hAnsi="Arial" w:cs="Arial"/>
        </w:rPr>
        <w:t xml:space="preserve">unbenutzbar. </w:t>
      </w:r>
      <w:r w:rsidR="009C1F4E">
        <w:rPr>
          <w:rFonts w:ascii="Arial" w:hAnsi="Arial" w:cs="Arial"/>
        </w:rPr>
        <w:t>S</w:t>
      </w:r>
      <w:r w:rsidRPr="008301B1">
        <w:rPr>
          <w:rFonts w:ascii="Arial" w:hAnsi="Arial" w:cs="Arial"/>
        </w:rPr>
        <w:t xml:space="preserve">tatt Verbesserungen </w:t>
      </w:r>
      <w:r w:rsidR="009C1F4E">
        <w:rPr>
          <w:rFonts w:ascii="Arial" w:hAnsi="Arial" w:cs="Arial"/>
        </w:rPr>
        <w:t xml:space="preserve">gab es </w:t>
      </w:r>
      <w:r w:rsidRPr="008301B1">
        <w:rPr>
          <w:rFonts w:ascii="Arial" w:hAnsi="Arial" w:cs="Arial"/>
        </w:rPr>
        <w:t>Stagnation und Rückbau, vor allem bei Schienenverbindungen im Herzen der Großregion. Über hundert Jahre selbstverständliche Direktverbindungen sind Umsteigeverbindungen gewichen, deren Attrakti</w:t>
      </w:r>
      <w:r w:rsidR="009C1F4E">
        <w:rPr>
          <w:rFonts w:ascii="Arial" w:hAnsi="Arial" w:cs="Arial"/>
        </w:rPr>
        <w:t>vität ein</w:t>
      </w:r>
      <w:r w:rsidRPr="008301B1">
        <w:rPr>
          <w:rFonts w:ascii="Arial" w:hAnsi="Arial" w:cs="Arial"/>
        </w:rPr>
        <w:t xml:space="preserve">em </w:t>
      </w:r>
      <w:r w:rsidR="009C1F4E">
        <w:rPr>
          <w:rFonts w:ascii="Arial" w:hAnsi="Arial" w:cs="Arial"/>
        </w:rPr>
        <w:t xml:space="preserve">umweltfreundlichen </w:t>
      </w:r>
      <w:r w:rsidRPr="008301B1">
        <w:rPr>
          <w:rFonts w:ascii="Arial" w:hAnsi="Arial" w:cs="Arial"/>
        </w:rPr>
        <w:t>Ve</w:t>
      </w:r>
      <w:r w:rsidR="009C1F4E">
        <w:rPr>
          <w:rFonts w:ascii="Arial" w:hAnsi="Arial" w:cs="Arial"/>
        </w:rPr>
        <w:t>r</w:t>
      </w:r>
      <w:r w:rsidRPr="008301B1">
        <w:rPr>
          <w:rFonts w:ascii="Arial" w:hAnsi="Arial" w:cs="Arial"/>
        </w:rPr>
        <w:t xml:space="preserve">kehrsbedürfnis nicht gerecht werden. </w:t>
      </w:r>
    </w:p>
    <w:p w:rsidR="00A86C27" w:rsidRDefault="00A86C27" w:rsidP="00A86C27">
      <w:pPr>
        <w:tabs>
          <w:tab w:val="left" w:pos="9070"/>
        </w:tabs>
        <w:spacing w:line="276" w:lineRule="auto"/>
        <w:ind w:right="-2"/>
        <w:jc w:val="both"/>
        <w:rPr>
          <w:rFonts w:ascii="Arial" w:hAnsi="Arial" w:cs="Arial"/>
        </w:rPr>
      </w:pPr>
    </w:p>
    <w:p w:rsidR="00A86C27" w:rsidRDefault="008301B1" w:rsidP="00A86C27">
      <w:pPr>
        <w:tabs>
          <w:tab w:val="left" w:pos="9070"/>
        </w:tabs>
        <w:spacing w:line="276" w:lineRule="auto"/>
        <w:ind w:right="-2"/>
        <w:jc w:val="both"/>
        <w:rPr>
          <w:rFonts w:ascii="Arial" w:hAnsi="Arial" w:cs="Arial"/>
        </w:rPr>
      </w:pPr>
      <w:r w:rsidRPr="008301B1">
        <w:rPr>
          <w:rFonts w:ascii="Arial" w:hAnsi="Arial" w:cs="Arial"/>
        </w:rPr>
        <w:t xml:space="preserve">Die zuständigen Aufgabenträger und Eisenbahnverkehrsunternehmen vermögen </w:t>
      </w:r>
      <w:r w:rsidR="009C1F4E">
        <w:rPr>
          <w:rFonts w:ascii="Arial" w:hAnsi="Arial" w:cs="Arial"/>
        </w:rPr>
        <w:t xml:space="preserve">insbesondere im Regionalverkehr </w:t>
      </w:r>
      <w:r w:rsidRPr="008301B1">
        <w:rPr>
          <w:rFonts w:ascii="Arial" w:hAnsi="Arial" w:cs="Arial"/>
        </w:rPr>
        <w:t xml:space="preserve">den Mehraufwand für grenzüberschreitend einsetzbare Fahrzeuge kaum zu stemmen. Vielen Bahnstrecken fehlt es an einer modernen und grenzüberschreitend organisierten Leit- und Sicherungstechnik oder sogar an Basiselementen wie </w:t>
      </w:r>
      <w:r w:rsidR="00A86C27">
        <w:rPr>
          <w:rFonts w:ascii="Arial" w:hAnsi="Arial" w:cs="Arial"/>
        </w:rPr>
        <w:t>eine</w:t>
      </w:r>
      <w:r w:rsidR="0047740A">
        <w:rPr>
          <w:rFonts w:ascii="Arial" w:hAnsi="Arial" w:cs="Arial"/>
        </w:rPr>
        <w:t>r</w:t>
      </w:r>
      <w:r w:rsidR="00A86C27">
        <w:rPr>
          <w:rFonts w:ascii="Arial" w:hAnsi="Arial" w:cs="Arial"/>
        </w:rPr>
        <w:t xml:space="preserve"> einheitliche</w:t>
      </w:r>
      <w:r w:rsidR="0047740A">
        <w:rPr>
          <w:rFonts w:ascii="Arial" w:hAnsi="Arial" w:cs="Arial"/>
        </w:rPr>
        <w:t>n</w:t>
      </w:r>
      <w:r w:rsidR="00A86C27">
        <w:rPr>
          <w:rFonts w:ascii="Arial" w:hAnsi="Arial" w:cs="Arial"/>
        </w:rPr>
        <w:t xml:space="preserve"> </w:t>
      </w:r>
      <w:r w:rsidR="0047740A">
        <w:rPr>
          <w:rFonts w:ascii="Arial" w:hAnsi="Arial" w:cs="Arial"/>
        </w:rPr>
        <w:t xml:space="preserve">Elektrifizierung der Oberleitungen über die Grenzen hinweg. </w:t>
      </w:r>
    </w:p>
    <w:p w:rsidR="00A86C27" w:rsidRDefault="00A86C27" w:rsidP="00A86C27">
      <w:pPr>
        <w:tabs>
          <w:tab w:val="left" w:pos="9070"/>
        </w:tabs>
        <w:spacing w:line="276" w:lineRule="auto"/>
        <w:ind w:right="-2"/>
        <w:jc w:val="both"/>
        <w:rPr>
          <w:rFonts w:ascii="Arial" w:hAnsi="Arial" w:cs="Arial"/>
        </w:rPr>
      </w:pPr>
    </w:p>
    <w:p w:rsidR="001E4FC7" w:rsidRDefault="008301B1" w:rsidP="00A86C27">
      <w:pPr>
        <w:tabs>
          <w:tab w:val="left" w:pos="9070"/>
        </w:tabs>
        <w:spacing w:line="276" w:lineRule="auto"/>
        <w:ind w:right="-2"/>
        <w:jc w:val="both"/>
        <w:rPr>
          <w:rFonts w:ascii="Arial" w:hAnsi="Arial" w:cs="Arial"/>
        </w:rPr>
      </w:pPr>
      <w:r w:rsidRPr="008301B1">
        <w:rPr>
          <w:rFonts w:ascii="Arial" w:hAnsi="Arial" w:cs="Arial"/>
        </w:rPr>
        <w:t xml:space="preserve">Die Angebotsdichte im regionalen und speziell im grenzüberschreitenden Schienenpersonenverkehr liegt zum Teil bei wenigen Zugfahrten am Tag oder Angeboten nur am Wochenende. Im Güterverkehr fehlen Verladestellen und Alternativrouten. Die </w:t>
      </w:r>
      <w:r w:rsidRPr="008301B1">
        <w:rPr>
          <w:rFonts w:ascii="Arial" w:hAnsi="Arial" w:cs="Arial"/>
        </w:rPr>
        <w:lastRenderedPageBreak/>
        <w:t xml:space="preserve">wichtige Bahnstrecke der Europastädte zwischen Brüssel und Luxemburg und weiter bis Straßburg kommt im Ausbau kaum voran und bedarf insbesondere im nördlichen Abschnitt einer Beschleunigung. </w:t>
      </w:r>
    </w:p>
    <w:p w:rsidR="008301B1" w:rsidRPr="008301B1" w:rsidRDefault="009C1F4E" w:rsidP="008301B1">
      <w:pPr>
        <w:tabs>
          <w:tab w:val="left" w:pos="9070"/>
        </w:tabs>
        <w:spacing w:line="276" w:lineRule="auto"/>
        <w:ind w:right="-2"/>
        <w:jc w:val="both"/>
        <w:rPr>
          <w:rFonts w:ascii="Arial" w:hAnsi="Arial" w:cs="Arial"/>
        </w:rPr>
      </w:pPr>
      <w:r>
        <w:rPr>
          <w:rFonts w:ascii="Arial" w:hAnsi="Arial" w:cs="Arial"/>
        </w:rPr>
        <w:t>Wichtige S</w:t>
      </w:r>
      <w:r w:rsidR="008301B1" w:rsidRPr="008301B1">
        <w:rPr>
          <w:rFonts w:ascii="Arial" w:hAnsi="Arial" w:cs="Arial"/>
        </w:rPr>
        <w:t>tädte wie Nancy und Metz haben ihre</w:t>
      </w:r>
      <w:r>
        <w:rPr>
          <w:rFonts w:ascii="Arial" w:hAnsi="Arial" w:cs="Arial"/>
        </w:rPr>
        <w:t xml:space="preserve"> einst vorhandenen</w:t>
      </w:r>
      <w:r w:rsidR="008301B1" w:rsidRPr="008301B1">
        <w:rPr>
          <w:rFonts w:ascii="Arial" w:hAnsi="Arial" w:cs="Arial"/>
        </w:rPr>
        <w:t xml:space="preserve"> Anbindung</w:t>
      </w:r>
      <w:r>
        <w:rPr>
          <w:rFonts w:ascii="Arial" w:hAnsi="Arial" w:cs="Arial"/>
        </w:rPr>
        <w:t>en</w:t>
      </w:r>
      <w:r w:rsidR="008301B1" w:rsidRPr="008301B1">
        <w:rPr>
          <w:rFonts w:ascii="Arial" w:hAnsi="Arial" w:cs="Arial"/>
        </w:rPr>
        <w:t xml:space="preserve"> nach Belgien und Deutschland verloren.</w:t>
      </w:r>
    </w:p>
    <w:p w:rsidR="008301B1" w:rsidRDefault="008301B1" w:rsidP="008301B1">
      <w:pPr>
        <w:tabs>
          <w:tab w:val="left" w:pos="9070"/>
        </w:tabs>
        <w:spacing w:line="276" w:lineRule="auto"/>
        <w:ind w:right="-2"/>
        <w:jc w:val="both"/>
        <w:rPr>
          <w:rFonts w:ascii="Arial" w:hAnsi="Arial" w:cs="Arial"/>
        </w:rPr>
      </w:pPr>
      <w:r w:rsidRPr="008301B1">
        <w:rPr>
          <w:rFonts w:ascii="Arial" w:hAnsi="Arial" w:cs="Arial"/>
        </w:rPr>
        <w:t xml:space="preserve">Nicht nur die regionalen Fernverbindungen sind von Bedeutung, gerade der Nahverkehr, der kleine Grenzverkehr, erhält eine immer größere Bedeutung. Für das grenzüberschreitende Zusammenleben, das Kultur Entdecken, das Einkaufen, das Arbeiten  und die Wirtschaft sind eine moderne Infrastruktur und Angebote im Taktverkehr notwendiger denn je. </w:t>
      </w:r>
      <w:r w:rsidR="009C1F4E">
        <w:rPr>
          <w:rFonts w:ascii="Arial" w:hAnsi="Arial" w:cs="Arial"/>
        </w:rPr>
        <w:t>Hier muss auch die Unterstützung durch die Regierungen und die Europäische Kommission ansetzen.</w:t>
      </w:r>
    </w:p>
    <w:p w:rsidR="009C1F4E" w:rsidRPr="008301B1" w:rsidRDefault="009C1F4E" w:rsidP="008301B1">
      <w:pPr>
        <w:tabs>
          <w:tab w:val="left" w:pos="9070"/>
        </w:tabs>
        <w:spacing w:line="276" w:lineRule="auto"/>
        <w:ind w:right="-2"/>
        <w:jc w:val="both"/>
        <w:rPr>
          <w:rFonts w:ascii="Arial" w:hAnsi="Arial" w:cs="Arial"/>
        </w:rPr>
      </w:pPr>
    </w:p>
    <w:p w:rsidR="008301B1" w:rsidRDefault="008301B1" w:rsidP="008301B1">
      <w:pPr>
        <w:tabs>
          <w:tab w:val="left" w:pos="9070"/>
        </w:tabs>
        <w:spacing w:line="276" w:lineRule="auto"/>
        <w:ind w:right="-2"/>
        <w:jc w:val="both"/>
        <w:rPr>
          <w:rFonts w:ascii="Arial" w:hAnsi="Arial" w:cs="Arial"/>
        </w:rPr>
      </w:pPr>
      <w:r w:rsidRPr="008301B1">
        <w:rPr>
          <w:rFonts w:ascii="Arial" w:hAnsi="Arial" w:cs="Arial"/>
        </w:rPr>
        <w:t>Nach einer neuen Studie über grenzüberschreitende Bahnangebote und Fahrzeugeinsatz, die über INTERREG-Mittel und die regionalen Partner kofinanziert wurde, sollen ab 2024 grenzüberschreitende Strecken zwischen Grand Est, dem Saarland und Rheinland-Pfalz gemeinsam ausgeschrieben werden.</w:t>
      </w:r>
    </w:p>
    <w:p w:rsidR="005D5534" w:rsidRPr="008301B1" w:rsidRDefault="005D5534" w:rsidP="008301B1">
      <w:pPr>
        <w:tabs>
          <w:tab w:val="left" w:pos="9070"/>
        </w:tabs>
        <w:spacing w:line="276" w:lineRule="auto"/>
        <w:ind w:right="-2"/>
        <w:jc w:val="both"/>
        <w:rPr>
          <w:rFonts w:ascii="Arial" w:hAnsi="Arial" w:cs="Arial"/>
        </w:rPr>
      </w:pPr>
    </w:p>
    <w:p w:rsidR="008301B1"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unterstützt ausdrücklich die gemeinsame Ausschreibung der grenzüberschreitenden Verkehre. Mittelfristig sollte dies in der gesamten Großregion so sein. Es ist der erste Schritt zur Plattform der Zusammenarbeit der Aufgabenträger, wie sie von Experten und Interregionalem Parlamentarierrat auf der Verkehrskonferenz der Großregion im Jahr 2014 eingefordert wurde.</w:t>
      </w:r>
    </w:p>
    <w:p w:rsidR="00243206" w:rsidRPr="008301B1" w:rsidRDefault="00243206" w:rsidP="00243206">
      <w:pPr>
        <w:tabs>
          <w:tab w:val="left" w:pos="9070"/>
        </w:tabs>
        <w:spacing w:line="276" w:lineRule="auto"/>
        <w:ind w:right="-2"/>
        <w:jc w:val="both"/>
        <w:rPr>
          <w:rFonts w:ascii="Arial" w:hAnsi="Arial" w:cs="Arial"/>
        </w:rPr>
      </w:pPr>
    </w:p>
    <w:p w:rsidR="008301B1"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fordert alle Region</w:t>
      </w:r>
      <w:r w:rsidR="009C1F4E">
        <w:rPr>
          <w:rFonts w:ascii="Arial" w:hAnsi="Arial" w:cs="Arial"/>
        </w:rPr>
        <w:t>en der Großregion auf, die p</w:t>
      </w:r>
      <w:r w:rsidRPr="008301B1">
        <w:rPr>
          <w:rFonts w:ascii="Arial" w:hAnsi="Arial" w:cs="Arial"/>
        </w:rPr>
        <w:t>otenzi</w:t>
      </w:r>
      <w:r w:rsidR="009C1F4E">
        <w:rPr>
          <w:rFonts w:ascii="Arial" w:hAnsi="Arial" w:cs="Arial"/>
        </w:rPr>
        <w:t>e</w:t>
      </w:r>
      <w:r w:rsidRPr="008301B1">
        <w:rPr>
          <w:rFonts w:ascii="Arial" w:hAnsi="Arial" w:cs="Arial"/>
        </w:rPr>
        <w:t>l</w:t>
      </w:r>
      <w:r w:rsidR="009C1F4E">
        <w:rPr>
          <w:rFonts w:ascii="Arial" w:hAnsi="Arial" w:cs="Arial"/>
        </w:rPr>
        <w:t>len Möglichkeiten</w:t>
      </w:r>
      <w:r w:rsidRPr="008301B1">
        <w:rPr>
          <w:rFonts w:ascii="Arial" w:hAnsi="Arial" w:cs="Arial"/>
        </w:rPr>
        <w:t xml:space="preserve"> der vorhandenen Bahnstrecken zu untersuchen</w:t>
      </w:r>
      <w:r w:rsidR="00F173E2">
        <w:rPr>
          <w:rFonts w:ascii="Arial" w:hAnsi="Arial" w:cs="Arial"/>
        </w:rPr>
        <w:t>.</w:t>
      </w:r>
      <w:r w:rsidRPr="008301B1">
        <w:rPr>
          <w:rFonts w:ascii="Arial" w:hAnsi="Arial" w:cs="Arial"/>
        </w:rPr>
        <w:t xml:space="preserve"> </w:t>
      </w:r>
      <w:r w:rsidR="00F173E2">
        <w:rPr>
          <w:rFonts w:ascii="Arial" w:hAnsi="Arial" w:cs="Arial"/>
        </w:rPr>
        <w:t>Zu betrachten sind dabei auch der</w:t>
      </w:r>
      <w:r w:rsidRPr="008301B1">
        <w:rPr>
          <w:rFonts w:ascii="Arial" w:hAnsi="Arial" w:cs="Arial"/>
        </w:rPr>
        <w:t xml:space="preserve"> Modernisierungsbedarf, </w:t>
      </w:r>
      <w:r w:rsidR="00F173E2">
        <w:rPr>
          <w:rFonts w:ascii="Arial" w:hAnsi="Arial" w:cs="Arial"/>
        </w:rPr>
        <w:t xml:space="preserve">die </w:t>
      </w:r>
      <w:r w:rsidRPr="008301B1">
        <w:rPr>
          <w:rFonts w:ascii="Arial" w:hAnsi="Arial" w:cs="Arial"/>
        </w:rPr>
        <w:t>Chancen für neue Bahnhöfe</w:t>
      </w:r>
      <w:r w:rsidR="00F173E2">
        <w:rPr>
          <w:rFonts w:ascii="Arial" w:hAnsi="Arial" w:cs="Arial"/>
        </w:rPr>
        <w:t>, Haltestellen</w:t>
      </w:r>
      <w:r w:rsidRPr="008301B1">
        <w:rPr>
          <w:rFonts w:ascii="Arial" w:hAnsi="Arial" w:cs="Arial"/>
        </w:rPr>
        <w:t xml:space="preserve"> und Ladestellen </w:t>
      </w:r>
      <w:r w:rsidR="00F173E2">
        <w:rPr>
          <w:rFonts w:ascii="Arial" w:hAnsi="Arial" w:cs="Arial"/>
        </w:rPr>
        <w:t>des Güterverkehrs sowie der Ausbau</w:t>
      </w:r>
      <w:r w:rsidRPr="008301B1">
        <w:rPr>
          <w:rFonts w:ascii="Arial" w:hAnsi="Arial" w:cs="Arial"/>
        </w:rPr>
        <w:t xml:space="preserve"> zusätzliche</w:t>
      </w:r>
      <w:r w:rsidR="00F173E2">
        <w:rPr>
          <w:rFonts w:ascii="Arial" w:hAnsi="Arial" w:cs="Arial"/>
        </w:rPr>
        <w:t>r</w:t>
      </w:r>
      <w:r w:rsidRPr="008301B1">
        <w:rPr>
          <w:rFonts w:ascii="Arial" w:hAnsi="Arial" w:cs="Arial"/>
        </w:rPr>
        <w:t>, insbesondere grenzüberschreitende</w:t>
      </w:r>
      <w:r w:rsidR="00F173E2">
        <w:rPr>
          <w:rFonts w:ascii="Arial" w:hAnsi="Arial" w:cs="Arial"/>
        </w:rPr>
        <w:t>r</w:t>
      </w:r>
      <w:r w:rsidRPr="008301B1">
        <w:rPr>
          <w:rFonts w:ascii="Arial" w:hAnsi="Arial" w:cs="Arial"/>
        </w:rPr>
        <w:t xml:space="preserve"> Angebote.</w:t>
      </w:r>
    </w:p>
    <w:p w:rsidR="00243206" w:rsidRPr="008301B1" w:rsidRDefault="00243206" w:rsidP="00243206">
      <w:pPr>
        <w:tabs>
          <w:tab w:val="left" w:pos="9070"/>
        </w:tabs>
        <w:spacing w:line="276" w:lineRule="auto"/>
        <w:ind w:right="-2"/>
        <w:jc w:val="both"/>
        <w:rPr>
          <w:rFonts w:ascii="Arial" w:hAnsi="Arial" w:cs="Arial"/>
        </w:rPr>
      </w:pPr>
    </w:p>
    <w:p w:rsidR="008301B1"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fordert, Alternativen zum konventionellen motorisierten Individualverkehr aus ökologischen Gründen wie auch vor dem Hintergrund von Pendler-, Tourismus- und Wirtschaftsbeziehungen zu entwickeln und umzusetzen. Das höhere Interesse von Klimaschutz und wirtschaftlicher Entwicklung mit Mobilität als Daseinsvorsorge hat Vorrang und bedarf einer adäquaten Finanzierungsplanung unter Einschluss von Fördermitteln.</w:t>
      </w:r>
    </w:p>
    <w:p w:rsidR="00243206" w:rsidRPr="008301B1" w:rsidRDefault="00243206" w:rsidP="00243206">
      <w:pPr>
        <w:tabs>
          <w:tab w:val="left" w:pos="9070"/>
        </w:tabs>
        <w:spacing w:line="276" w:lineRule="auto"/>
        <w:ind w:right="-2"/>
        <w:jc w:val="both"/>
        <w:rPr>
          <w:rFonts w:ascii="Arial" w:hAnsi="Arial" w:cs="Arial"/>
        </w:rPr>
      </w:pPr>
    </w:p>
    <w:p w:rsidR="00F173E2" w:rsidRPr="00A86C27" w:rsidRDefault="008301B1" w:rsidP="00A86C27">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fordert, die finanzielle Unterstützung durch die Europäische Union für grenzüberschreitende Verkehrsprojekte zu verstärken (INTERREG, EFRE, CEF-</w:t>
      </w:r>
      <w:proofErr w:type="spellStart"/>
      <w:r w:rsidRPr="008301B1">
        <w:rPr>
          <w:rFonts w:ascii="Arial" w:hAnsi="Arial" w:cs="Arial"/>
        </w:rPr>
        <w:t>Connecting</w:t>
      </w:r>
      <w:proofErr w:type="spellEnd"/>
      <w:r w:rsidRPr="008301B1">
        <w:rPr>
          <w:rFonts w:ascii="Arial" w:hAnsi="Arial" w:cs="Arial"/>
        </w:rPr>
        <w:t xml:space="preserve"> Europe</w:t>
      </w:r>
      <w:r w:rsidR="00815F8D">
        <w:rPr>
          <w:rFonts w:ascii="Arial" w:hAnsi="Arial" w:cs="Arial"/>
        </w:rPr>
        <w:t xml:space="preserve"> Facility</w:t>
      </w:r>
      <w:r w:rsidRPr="008301B1">
        <w:rPr>
          <w:rFonts w:ascii="Arial" w:hAnsi="Arial" w:cs="Arial"/>
        </w:rPr>
        <w:t xml:space="preserve">, Nachfolgeprojekt zu </w:t>
      </w:r>
      <w:proofErr w:type="spellStart"/>
      <w:r w:rsidRPr="008301B1">
        <w:rPr>
          <w:rFonts w:ascii="Arial" w:hAnsi="Arial" w:cs="Arial"/>
        </w:rPr>
        <w:t>Sintropher</w:t>
      </w:r>
      <w:proofErr w:type="spellEnd"/>
      <w:r w:rsidRPr="008301B1">
        <w:rPr>
          <w:rFonts w:ascii="Arial" w:hAnsi="Arial" w:cs="Arial"/>
        </w:rPr>
        <w:t>....) und förderfähige Vorhaben seitens der Großregion einzubringen.</w:t>
      </w:r>
    </w:p>
    <w:p w:rsidR="00F173E2" w:rsidRPr="008301B1" w:rsidRDefault="00F173E2" w:rsidP="00243206">
      <w:pPr>
        <w:tabs>
          <w:tab w:val="left" w:pos="9070"/>
        </w:tabs>
        <w:spacing w:line="276" w:lineRule="auto"/>
        <w:ind w:right="-2"/>
        <w:jc w:val="both"/>
        <w:rPr>
          <w:rFonts w:ascii="Arial" w:hAnsi="Arial" w:cs="Arial"/>
        </w:rPr>
      </w:pPr>
    </w:p>
    <w:p w:rsidR="001E4FC7"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fordert, gute Beispiele in anderen Grenzregionen als Vorbild zu nehmen, z.B. die Verbindung Eindhoven-Maastricht-Aachen, Düsseldorf-Arnheim, und den Regionalverkehr gemäß Bedürfnissen und </w:t>
      </w:r>
      <w:r w:rsidRPr="008301B1">
        <w:rPr>
          <w:rFonts w:ascii="Arial" w:hAnsi="Arial" w:cs="Arial"/>
        </w:rPr>
        <w:lastRenderedPageBreak/>
        <w:t>langjährigen Forderungen auszubauen (</w:t>
      </w:r>
      <w:proofErr w:type="spellStart"/>
      <w:r w:rsidRPr="008301B1">
        <w:rPr>
          <w:rFonts w:ascii="Arial" w:hAnsi="Arial" w:cs="Arial"/>
        </w:rPr>
        <w:t>Quattropole</w:t>
      </w:r>
      <w:proofErr w:type="spellEnd"/>
      <w:r w:rsidRPr="008301B1">
        <w:rPr>
          <w:rFonts w:ascii="Arial" w:hAnsi="Arial" w:cs="Arial"/>
        </w:rPr>
        <w:t xml:space="preserve">-Zug, Ausweitung Tram </w:t>
      </w:r>
      <w:proofErr w:type="spellStart"/>
      <w:r w:rsidRPr="008301B1">
        <w:rPr>
          <w:rFonts w:ascii="Arial" w:hAnsi="Arial" w:cs="Arial"/>
        </w:rPr>
        <w:t>SaarMoselle</w:t>
      </w:r>
      <w:proofErr w:type="spellEnd"/>
      <w:r w:rsidRPr="008301B1">
        <w:rPr>
          <w:rFonts w:ascii="Arial" w:hAnsi="Arial" w:cs="Arial"/>
        </w:rPr>
        <w:t>, …).</w:t>
      </w:r>
    </w:p>
    <w:p w:rsidR="00243206" w:rsidRPr="008301B1" w:rsidRDefault="00243206" w:rsidP="00243206">
      <w:pPr>
        <w:tabs>
          <w:tab w:val="left" w:pos="9070"/>
        </w:tabs>
        <w:spacing w:line="276" w:lineRule="auto"/>
        <w:ind w:right="-2"/>
        <w:jc w:val="both"/>
        <w:rPr>
          <w:rFonts w:ascii="Arial" w:hAnsi="Arial" w:cs="Arial"/>
        </w:rPr>
      </w:pPr>
    </w:p>
    <w:p w:rsidR="008301B1"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unterstützt das Bestreben, ein einheitliches Ticket für Rheinland/Pfalz, das Saarland und Luxemburg auf den Weg zu bringen. Dies sollte zeitnah auf die gesamte Großregion übertragen werden.</w:t>
      </w:r>
    </w:p>
    <w:p w:rsidR="00243206" w:rsidRPr="008301B1" w:rsidRDefault="00243206" w:rsidP="00243206">
      <w:pPr>
        <w:tabs>
          <w:tab w:val="left" w:pos="9070"/>
        </w:tabs>
        <w:spacing w:line="276" w:lineRule="auto"/>
        <w:ind w:right="-2"/>
        <w:jc w:val="both"/>
        <w:rPr>
          <w:rFonts w:ascii="Arial" w:hAnsi="Arial" w:cs="Arial"/>
        </w:rPr>
      </w:pPr>
    </w:p>
    <w:p w:rsidR="008301B1" w:rsidRDefault="008301B1" w:rsidP="005D5534">
      <w:pPr>
        <w:numPr>
          <w:ilvl w:val="0"/>
          <w:numId w:val="6"/>
        </w:numPr>
        <w:tabs>
          <w:tab w:val="left" w:pos="9070"/>
        </w:tabs>
        <w:spacing w:line="276" w:lineRule="auto"/>
        <w:ind w:left="426" w:right="-2" w:hanging="426"/>
        <w:jc w:val="both"/>
        <w:rPr>
          <w:rFonts w:ascii="Arial" w:hAnsi="Arial" w:cs="Arial"/>
        </w:rPr>
      </w:pPr>
      <w:r w:rsidRPr="008301B1">
        <w:rPr>
          <w:rFonts w:ascii="Arial" w:hAnsi="Arial" w:cs="Arial"/>
        </w:rPr>
        <w:t xml:space="preserve">Der </w:t>
      </w:r>
      <w:r w:rsidRPr="005D5534">
        <w:rPr>
          <w:rFonts w:ascii="Arial" w:hAnsi="Arial" w:cs="Arial"/>
          <w:b/>
        </w:rPr>
        <w:t>Interregionale Parlamentarierrat</w:t>
      </w:r>
      <w:r w:rsidRPr="008301B1">
        <w:rPr>
          <w:rFonts w:ascii="Arial" w:hAnsi="Arial" w:cs="Arial"/>
        </w:rPr>
        <w:t xml:space="preserve"> erteilt Bestrebungen einzelner Infrastrukturbetreiber, ihre Strecken stillzulegen (Beispiel grenzüberschreitende Verbindung Saartal-Mosel über </w:t>
      </w:r>
      <w:proofErr w:type="spellStart"/>
      <w:r w:rsidRPr="008301B1">
        <w:rPr>
          <w:rFonts w:ascii="Arial" w:hAnsi="Arial" w:cs="Arial"/>
        </w:rPr>
        <w:t>Bouzonville</w:t>
      </w:r>
      <w:proofErr w:type="spellEnd"/>
      <w:r w:rsidRPr="008301B1">
        <w:rPr>
          <w:rFonts w:ascii="Arial" w:hAnsi="Arial" w:cs="Arial"/>
        </w:rPr>
        <w:t>), eine klare Absage. Er fordert die Verantwortlichen auf, durch Ko-Administration und gemeinsame Planung unter Einsatz staatlicher und europäische Fördermittel solche Strecken zu modernisieren und die Kapazität des Netzes auszuweiten.</w:t>
      </w:r>
    </w:p>
    <w:p w:rsidR="00F21D57" w:rsidRDefault="00F21D57" w:rsidP="00F21D57">
      <w:pPr>
        <w:pStyle w:val="Paragraphedeliste"/>
        <w:rPr>
          <w:rFonts w:ascii="Arial" w:hAnsi="Arial" w:cs="Arial"/>
        </w:rPr>
      </w:pPr>
    </w:p>
    <w:p w:rsidR="00F21D57" w:rsidRPr="00F21D57" w:rsidRDefault="00F21D57" w:rsidP="00F21D57">
      <w:pPr>
        <w:pStyle w:val="Paragraphedeliste"/>
        <w:numPr>
          <w:ilvl w:val="0"/>
          <w:numId w:val="6"/>
        </w:numPr>
        <w:tabs>
          <w:tab w:val="left" w:pos="9070"/>
        </w:tabs>
        <w:spacing w:line="276" w:lineRule="auto"/>
        <w:ind w:left="426" w:right="-2"/>
        <w:jc w:val="both"/>
        <w:rPr>
          <w:rFonts w:ascii="Arial" w:hAnsi="Arial" w:cs="Arial"/>
        </w:rPr>
      </w:pPr>
      <w:r w:rsidRPr="00F21D57">
        <w:rPr>
          <w:rFonts w:ascii="Arial" w:hAnsi="Arial" w:cs="Arial"/>
        </w:rPr>
        <w:t xml:space="preserve">Der </w:t>
      </w:r>
      <w:r w:rsidRPr="00F21D57">
        <w:rPr>
          <w:rFonts w:ascii="Arial" w:hAnsi="Arial" w:cs="Arial"/>
          <w:b/>
        </w:rPr>
        <w:t>Interregionale Parlamentarierrat</w:t>
      </w:r>
      <w:r w:rsidRPr="00F21D57">
        <w:rPr>
          <w:rFonts w:ascii="Arial" w:hAnsi="Arial" w:cs="Arial"/>
        </w:rPr>
        <w:t xml:space="preserve"> fordert die Netzbetreiber SNCF </w:t>
      </w:r>
      <w:proofErr w:type="spellStart"/>
      <w:r w:rsidRPr="00F21D57">
        <w:rPr>
          <w:rFonts w:ascii="Arial" w:hAnsi="Arial" w:cs="Arial"/>
        </w:rPr>
        <w:t>Rése</w:t>
      </w:r>
      <w:r>
        <w:rPr>
          <w:rFonts w:ascii="Arial" w:hAnsi="Arial" w:cs="Arial"/>
        </w:rPr>
        <w:t>au</w:t>
      </w:r>
      <w:proofErr w:type="spellEnd"/>
      <w:r>
        <w:rPr>
          <w:rFonts w:ascii="Arial" w:hAnsi="Arial" w:cs="Arial"/>
        </w:rPr>
        <w:t xml:space="preserve"> und DB Ne</w:t>
      </w:r>
      <w:r w:rsidRPr="00F21D57">
        <w:rPr>
          <w:rFonts w:ascii="Arial" w:hAnsi="Arial" w:cs="Arial"/>
        </w:rPr>
        <w:t xml:space="preserve">tze dazu auf, für eine effektive Koordination </w:t>
      </w:r>
      <w:r>
        <w:rPr>
          <w:rFonts w:ascii="Arial" w:hAnsi="Arial" w:cs="Arial"/>
        </w:rPr>
        <w:t xml:space="preserve">der Nutzung der Infrastrukturen im </w:t>
      </w:r>
      <w:r w:rsidRPr="00F21D57">
        <w:rPr>
          <w:rFonts w:ascii="Arial" w:hAnsi="Arial" w:cs="Arial"/>
        </w:rPr>
        <w:t xml:space="preserve">Güterverkehr zu sorgen, vor allem im Streckenabschnitt </w:t>
      </w:r>
      <w:proofErr w:type="spellStart"/>
      <w:r w:rsidRPr="00F21D57">
        <w:rPr>
          <w:rFonts w:ascii="Arial" w:hAnsi="Arial" w:cs="Arial"/>
        </w:rPr>
        <w:t>Bouzonv</w:t>
      </w:r>
      <w:r>
        <w:rPr>
          <w:rFonts w:ascii="Arial" w:hAnsi="Arial" w:cs="Arial"/>
        </w:rPr>
        <w:t>il</w:t>
      </w:r>
      <w:r w:rsidRPr="00F21D57">
        <w:rPr>
          <w:rFonts w:ascii="Arial" w:hAnsi="Arial" w:cs="Arial"/>
        </w:rPr>
        <w:t>le</w:t>
      </w:r>
      <w:proofErr w:type="spellEnd"/>
      <w:r w:rsidRPr="00F21D57">
        <w:rPr>
          <w:rFonts w:ascii="Arial" w:hAnsi="Arial" w:cs="Arial"/>
        </w:rPr>
        <w:t xml:space="preserve">-Dillingen, wo die fehlende Koordination der Netzbetreiber die Kontinuität des Güterverkehrs bedroht. </w:t>
      </w:r>
    </w:p>
    <w:p w:rsidR="0045409F" w:rsidRPr="008301B1" w:rsidRDefault="0045409F" w:rsidP="00001601">
      <w:pPr>
        <w:tabs>
          <w:tab w:val="left" w:pos="9070"/>
        </w:tabs>
        <w:spacing w:line="276" w:lineRule="auto"/>
        <w:ind w:right="-2"/>
        <w:jc w:val="both"/>
        <w:rPr>
          <w:rFonts w:ascii="Arial" w:hAnsi="Arial" w:cs="Arial"/>
        </w:rPr>
      </w:pPr>
    </w:p>
    <w:p w:rsidR="00DF3B57" w:rsidRPr="00385998" w:rsidRDefault="00DF3B57" w:rsidP="00001601">
      <w:pPr>
        <w:tabs>
          <w:tab w:val="left" w:pos="9070"/>
        </w:tabs>
        <w:spacing w:line="276" w:lineRule="auto"/>
        <w:ind w:right="-2"/>
        <w:jc w:val="both"/>
        <w:rPr>
          <w:rFonts w:ascii="Arial" w:hAnsi="Arial" w:cs="Arial"/>
        </w:rPr>
      </w:pPr>
    </w:p>
    <w:p w:rsidR="00792D3F" w:rsidRPr="00385998" w:rsidRDefault="00792D3F" w:rsidP="001E4FC7">
      <w:pPr>
        <w:tabs>
          <w:tab w:val="left" w:pos="9070"/>
        </w:tabs>
        <w:spacing w:line="360" w:lineRule="auto"/>
        <w:ind w:right="-2"/>
        <w:jc w:val="both"/>
        <w:rPr>
          <w:rFonts w:ascii="Arial" w:hAnsi="Arial" w:cs="Arial"/>
        </w:rPr>
      </w:pPr>
      <w:r w:rsidRPr="00385998">
        <w:rPr>
          <w:rFonts w:ascii="Arial" w:hAnsi="Arial" w:cs="Arial"/>
          <w:b/>
        </w:rPr>
        <w:t>Der Interregionale Parlamentarier-Rat</w:t>
      </w:r>
      <w:r w:rsidRPr="00385998">
        <w:rPr>
          <w:rFonts w:ascii="Arial" w:hAnsi="Arial" w:cs="Arial"/>
        </w:rPr>
        <w:t xml:space="preserve"> richtet diese Empfehlung an:</w:t>
      </w:r>
    </w:p>
    <w:p w:rsidR="00792D3F" w:rsidRPr="00385998" w:rsidRDefault="00792D3F" w:rsidP="00F173E2">
      <w:pPr>
        <w:tabs>
          <w:tab w:val="left" w:pos="9070"/>
        </w:tabs>
        <w:spacing w:line="276" w:lineRule="auto"/>
        <w:ind w:right="-2"/>
        <w:jc w:val="both"/>
        <w:rPr>
          <w:rFonts w:ascii="Arial" w:hAnsi="Arial" w:cs="Arial"/>
        </w:rPr>
      </w:pP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des Großherzogtums Luxemburg,</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der Föderation Wallonie-Bruxelles,</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der Deutschsprachigen Gemeinschaft Belgiens,</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der Wallonie,</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Landesregierung von Rheinland-Pfalz,</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Landesregierung des Saarlandes,</w:t>
      </w:r>
    </w:p>
    <w:p w:rsidR="00792D3F" w:rsidRPr="00385998" w:rsidRDefault="00792D3F"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 xml:space="preserve">den Präfekten der Region </w:t>
      </w:r>
      <w:r w:rsidR="00FC5388">
        <w:rPr>
          <w:rFonts w:ascii="Arial" w:hAnsi="Arial" w:cs="Arial"/>
        </w:rPr>
        <w:t>Grand Est</w:t>
      </w:r>
      <w:r w:rsidRPr="00385998">
        <w:rPr>
          <w:rFonts w:ascii="Arial" w:hAnsi="Arial" w:cs="Arial"/>
        </w:rPr>
        <w:t>,</w:t>
      </w:r>
    </w:p>
    <w:p w:rsidR="00792D3F" w:rsidRPr="00220094" w:rsidRDefault="00792D3F" w:rsidP="00F173E2">
      <w:pPr>
        <w:numPr>
          <w:ilvl w:val="0"/>
          <w:numId w:val="1"/>
        </w:numPr>
        <w:tabs>
          <w:tab w:val="left" w:pos="9070"/>
        </w:tabs>
        <w:spacing w:line="276" w:lineRule="auto"/>
        <w:ind w:left="0" w:right="-2" w:firstLine="0"/>
        <w:jc w:val="both"/>
        <w:rPr>
          <w:rFonts w:ascii="Arial" w:hAnsi="Arial" w:cs="Arial"/>
        </w:rPr>
      </w:pPr>
      <w:r w:rsidRPr="00220094">
        <w:rPr>
          <w:rFonts w:ascii="Arial" w:hAnsi="Arial" w:cs="Arial"/>
        </w:rPr>
        <w:t xml:space="preserve">den </w:t>
      </w:r>
      <w:r w:rsidR="00AC5436" w:rsidRPr="00220094">
        <w:rPr>
          <w:rFonts w:ascii="Arial" w:hAnsi="Arial" w:cs="Arial"/>
        </w:rPr>
        <w:t>Re</w:t>
      </w:r>
      <w:r w:rsidRPr="00220094">
        <w:rPr>
          <w:rFonts w:ascii="Arial" w:hAnsi="Arial" w:cs="Arial"/>
        </w:rPr>
        <w:t>gional</w:t>
      </w:r>
      <w:r w:rsidR="00AC5436" w:rsidRPr="00220094">
        <w:rPr>
          <w:rFonts w:ascii="Arial" w:hAnsi="Arial" w:cs="Arial"/>
        </w:rPr>
        <w:t xml:space="preserve">rat der Region </w:t>
      </w:r>
      <w:r w:rsidR="00FC5388" w:rsidRPr="00220094">
        <w:rPr>
          <w:rFonts w:ascii="Arial" w:hAnsi="Arial" w:cs="Arial"/>
        </w:rPr>
        <w:t>Grand Est</w:t>
      </w:r>
    </w:p>
    <w:p w:rsidR="00792D3F" w:rsidRPr="00220094" w:rsidRDefault="00792D3F" w:rsidP="00F173E2">
      <w:pPr>
        <w:tabs>
          <w:tab w:val="left" w:pos="9070"/>
        </w:tabs>
        <w:spacing w:line="276" w:lineRule="auto"/>
        <w:ind w:right="-2"/>
        <w:jc w:val="both"/>
        <w:rPr>
          <w:rFonts w:ascii="Arial" w:hAnsi="Arial" w:cs="Arial"/>
        </w:rPr>
      </w:pPr>
    </w:p>
    <w:p w:rsidR="00792D3F" w:rsidRPr="00385998" w:rsidRDefault="00792D3F" w:rsidP="00F173E2">
      <w:pPr>
        <w:tabs>
          <w:tab w:val="left" w:pos="9070"/>
        </w:tabs>
        <w:spacing w:line="276" w:lineRule="auto"/>
        <w:ind w:right="-2"/>
        <w:jc w:val="both"/>
        <w:rPr>
          <w:rFonts w:ascii="Arial" w:hAnsi="Arial" w:cs="Arial"/>
        </w:rPr>
      </w:pPr>
      <w:r w:rsidRPr="00385998">
        <w:rPr>
          <w:rFonts w:ascii="Arial" w:hAnsi="Arial" w:cs="Arial"/>
        </w:rPr>
        <w:t>und an</w:t>
      </w:r>
    </w:p>
    <w:p w:rsidR="0049094E" w:rsidRPr="00385998" w:rsidRDefault="0049094E" w:rsidP="00F173E2">
      <w:pPr>
        <w:tabs>
          <w:tab w:val="left" w:pos="9070"/>
        </w:tabs>
        <w:spacing w:line="276" w:lineRule="auto"/>
        <w:ind w:right="-2"/>
        <w:jc w:val="both"/>
        <w:rPr>
          <w:rFonts w:ascii="Arial" w:hAnsi="Arial" w:cs="Arial"/>
        </w:rPr>
      </w:pP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der Französischen Republik,</w:t>
      </w: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des Königreichs Belgien,</w:t>
      </w: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Regierung der Bundesrepublik Deutschland,</w:t>
      </w: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Europäische Kommission,</w:t>
      </w: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das Europäische Parlament,</w:t>
      </w:r>
    </w:p>
    <w:p w:rsidR="00F724AD" w:rsidRPr="00385998" w:rsidRDefault="00F724AD" w:rsidP="00F173E2">
      <w:pPr>
        <w:numPr>
          <w:ilvl w:val="0"/>
          <w:numId w:val="1"/>
        </w:numPr>
        <w:tabs>
          <w:tab w:val="left" w:pos="9070"/>
        </w:tabs>
        <w:spacing w:line="276" w:lineRule="auto"/>
        <w:ind w:left="0" w:right="-2" w:firstLine="0"/>
        <w:jc w:val="both"/>
        <w:rPr>
          <w:rFonts w:ascii="Arial" w:hAnsi="Arial" w:cs="Arial"/>
        </w:rPr>
      </w:pPr>
      <w:r w:rsidRPr="00385998">
        <w:rPr>
          <w:rFonts w:ascii="Arial" w:hAnsi="Arial" w:cs="Arial"/>
        </w:rPr>
        <w:t>die Europaabgeordneten aus der Großregion.</w:t>
      </w:r>
    </w:p>
    <w:p w:rsidR="00792D3F" w:rsidRPr="00385998" w:rsidRDefault="00792D3F" w:rsidP="00F724AD">
      <w:pPr>
        <w:tabs>
          <w:tab w:val="left" w:pos="9070"/>
        </w:tabs>
        <w:spacing w:line="276" w:lineRule="auto"/>
        <w:ind w:right="-2"/>
        <w:jc w:val="both"/>
        <w:rPr>
          <w:rFonts w:ascii="Arial" w:hAnsi="Arial" w:cs="Arial"/>
        </w:rPr>
      </w:pPr>
    </w:p>
    <w:p w:rsidR="00E40CDC" w:rsidRPr="00E40CDC" w:rsidRDefault="00E40CDC" w:rsidP="00F724AD">
      <w:pPr>
        <w:tabs>
          <w:tab w:val="left" w:pos="9070"/>
        </w:tabs>
        <w:spacing w:line="276" w:lineRule="auto"/>
        <w:ind w:right="-2"/>
        <w:jc w:val="both"/>
        <w:rPr>
          <w:rFonts w:ascii="Arial" w:hAnsi="Arial" w:cs="Arial"/>
        </w:rPr>
      </w:pPr>
    </w:p>
    <w:p w:rsidR="00832A64" w:rsidRPr="00E40CDC" w:rsidRDefault="00142226" w:rsidP="00F724AD">
      <w:pPr>
        <w:tabs>
          <w:tab w:val="left" w:pos="9070"/>
        </w:tabs>
        <w:spacing w:line="276" w:lineRule="auto"/>
        <w:ind w:right="-2"/>
        <w:jc w:val="right"/>
        <w:rPr>
          <w:rFonts w:ascii="Arial" w:hAnsi="Arial" w:cs="Arial"/>
        </w:rPr>
      </w:pPr>
      <w:proofErr w:type="spellStart"/>
      <w:r>
        <w:rPr>
          <w:rFonts w:ascii="Arial" w:hAnsi="Arial" w:cs="Arial"/>
        </w:rPr>
        <w:t>Clerf</w:t>
      </w:r>
      <w:proofErr w:type="spellEnd"/>
      <w:r>
        <w:rPr>
          <w:rFonts w:ascii="Arial" w:hAnsi="Arial" w:cs="Arial"/>
        </w:rPr>
        <w:t>, den</w:t>
      </w:r>
      <w:r w:rsidR="00792D3F" w:rsidRPr="00E40CDC">
        <w:rPr>
          <w:rFonts w:ascii="Arial" w:hAnsi="Arial" w:cs="Arial"/>
        </w:rPr>
        <w:t xml:space="preserve"> </w:t>
      </w:r>
      <w:r w:rsidR="00243206">
        <w:rPr>
          <w:rFonts w:ascii="Arial" w:hAnsi="Arial" w:cs="Arial"/>
        </w:rPr>
        <w:t>7</w:t>
      </w:r>
      <w:r w:rsidR="005B3BF5" w:rsidRPr="00E40CDC">
        <w:rPr>
          <w:rFonts w:ascii="Arial" w:hAnsi="Arial" w:cs="Arial"/>
        </w:rPr>
        <w:t xml:space="preserve">. </w:t>
      </w:r>
      <w:r w:rsidR="00243206">
        <w:rPr>
          <w:rFonts w:ascii="Arial" w:hAnsi="Arial" w:cs="Arial"/>
        </w:rPr>
        <w:t>Dezember</w:t>
      </w:r>
      <w:r w:rsidR="00792D3F" w:rsidRPr="00E40CDC">
        <w:rPr>
          <w:rFonts w:ascii="Arial" w:hAnsi="Arial" w:cs="Arial"/>
        </w:rPr>
        <w:t xml:space="preserve"> 201</w:t>
      </w:r>
      <w:r w:rsidR="00A72885">
        <w:rPr>
          <w:rFonts w:ascii="Arial" w:hAnsi="Arial" w:cs="Arial"/>
        </w:rPr>
        <w:t>8</w:t>
      </w:r>
    </w:p>
    <w:sectPr w:rsidR="00832A64" w:rsidRPr="00E40CDC" w:rsidSect="00DF650E">
      <w:footerReference w:type="default" r:id="rId9"/>
      <w:pgSz w:w="11906" w:h="16838" w:code="9"/>
      <w:pgMar w:top="800" w:right="1418" w:bottom="1134"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BF" w:rsidRDefault="007940BF">
      <w:r>
        <w:separator/>
      </w:r>
    </w:p>
  </w:endnote>
  <w:endnote w:type="continuationSeparator" w:id="0">
    <w:p w:rsidR="007940BF" w:rsidRDefault="0079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A3A" w:rsidRPr="00AE3FBF" w:rsidRDefault="00EC0A3A" w:rsidP="00EC0A3A">
    <w:pPr>
      <w:pStyle w:val="Pieddepage"/>
      <w:jc w:val="center"/>
      <w:rPr>
        <w:lang w:val="de-DE"/>
      </w:rPr>
    </w:pPr>
    <w:r>
      <w:rPr>
        <w:lang w:val="de-DE"/>
      </w:rPr>
      <w:t>www.cpi-ipr.com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BF" w:rsidRDefault="007940BF">
      <w:r>
        <w:separator/>
      </w:r>
    </w:p>
  </w:footnote>
  <w:footnote w:type="continuationSeparator" w:id="0">
    <w:p w:rsidR="007940BF" w:rsidRDefault="0079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2C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F16C2"/>
    <w:multiLevelType w:val="hybridMultilevel"/>
    <w:tmpl w:val="46A6AC9C"/>
    <w:lvl w:ilvl="0" w:tplc="19DEC8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2AFF"/>
    <w:multiLevelType w:val="multilevel"/>
    <w:tmpl w:val="74A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F3069"/>
    <w:multiLevelType w:val="hybridMultilevel"/>
    <w:tmpl w:val="C9B486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B8F3BA2"/>
    <w:multiLevelType w:val="multilevel"/>
    <w:tmpl w:val="EEE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864DC"/>
    <w:multiLevelType w:val="hybridMultilevel"/>
    <w:tmpl w:val="17EE7A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979"/>
    <w:rsid w:val="00001601"/>
    <w:rsid w:val="00004BEC"/>
    <w:rsid w:val="00017974"/>
    <w:rsid w:val="000227B7"/>
    <w:rsid w:val="00023252"/>
    <w:rsid w:val="00025AD6"/>
    <w:rsid w:val="00027CB8"/>
    <w:rsid w:val="00041C33"/>
    <w:rsid w:val="00056472"/>
    <w:rsid w:val="00083FE3"/>
    <w:rsid w:val="00091039"/>
    <w:rsid w:val="000A07A1"/>
    <w:rsid w:val="000A3C6D"/>
    <w:rsid w:val="000D2147"/>
    <w:rsid w:val="000D39DF"/>
    <w:rsid w:val="000D6004"/>
    <w:rsid w:val="000D7C64"/>
    <w:rsid w:val="000E5552"/>
    <w:rsid w:val="000F31AF"/>
    <w:rsid w:val="001010DB"/>
    <w:rsid w:val="00101D55"/>
    <w:rsid w:val="001222B5"/>
    <w:rsid w:val="00122D69"/>
    <w:rsid w:val="00131638"/>
    <w:rsid w:val="00142226"/>
    <w:rsid w:val="001530FF"/>
    <w:rsid w:val="00154322"/>
    <w:rsid w:val="00155B15"/>
    <w:rsid w:val="0016585C"/>
    <w:rsid w:val="00172ADC"/>
    <w:rsid w:val="00181CF7"/>
    <w:rsid w:val="00185414"/>
    <w:rsid w:val="00193141"/>
    <w:rsid w:val="001A0843"/>
    <w:rsid w:val="001B69E0"/>
    <w:rsid w:val="001C12B8"/>
    <w:rsid w:val="001E4FC7"/>
    <w:rsid w:val="001F0C20"/>
    <w:rsid w:val="001F134C"/>
    <w:rsid w:val="00200083"/>
    <w:rsid w:val="00201917"/>
    <w:rsid w:val="00216D44"/>
    <w:rsid w:val="00220094"/>
    <w:rsid w:val="00220A21"/>
    <w:rsid w:val="002300D4"/>
    <w:rsid w:val="00231156"/>
    <w:rsid w:val="00232378"/>
    <w:rsid w:val="00243206"/>
    <w:rsid w:val="00243255"/>
    <w:rsid w:val="00244288"/>
    <w:rsid w:val="002530C0"/>
    <w:rsid w:val="002638B4"/>
    <w:rsid w:val="002823ED"/>
    <w:rsid w:val="0029324F"/>
    <w:rsid w:val="002B6853"/>
    <w:rsid w:val="002D2F35"/>
    <w:rsid w:val="002D325A"/>
    <w:rsid w:val="002E2FBF"/>
    <w:rsid w:val="002F3F29"/>
    <w:rsid w:val="00310053"/>
    <w:rsid w:val="00322D5C"/>
    <w:rsid w:val="00330659"/>
    <w:rsid w:val="00331D07"/>
    <w:rsid w:val="00344656"/>
    <w:rsid w:val="003449D7"/>
    <w:rsid w:val="00351845"/>
    <w:rsid w:val="003831CB"/>
    <w:rsid w:val="00385998"/>
    <w:rsid w:val="00392AA0"/>
    <w:rsid w:val="003972C8"/>
    <w:rsid w:val="003B1856"/>
    <w:rsid w:val="003D4D6C"/>
    <w:rsid w:val="003E02D0"/>
    <w:rsid w:val="003F6542"/>
    <w:rsid w:val="004256D0"/>
    <w:rsid w:val="00426400"/>
    <w:rsid w:val="00440935"/>
    <w:rsid w:val="0045409F"/>
    <w:rsid w:val="00461165"/>
    <w:rsid w:val="004665B6"/>
    <w:rsid w:val="004739B8"/>
    <w:rsid w:val="0047740A"/>
    <w:rsid w:val="00486752"/>
    <w:rsid w:val="00490142"/>
    <w:rsid w:val="0049094E"/>
    <w:rsid w:val="00491303"/>
    <w:rsid w:val="004C3EB0"/>
    <w:rsid w:val="004D1975"/>
    <w:rsid w:val="004F04CC"/>
    <w:rsid w:val="004F052B"/>
    <w:rsid w:val="004F0AAF"/>
    <w:rsid w:val="00501D0A"/>
    <w:rsid w:val="005045C3"/>
    <w:rsid w:val="005053A7"/>
    <w:rsid w:val="00507AF6"/>
    <w:rsid w:val="00513A90"/>
    <w:rsid w:val="005140D9"/>
    <w:rsid w:val="00521EF1"/>
    <w:rsid w:val="005364D4"/>
    <w:rsid w:val="005404EC"/>
    <w:rsid w:val="00541069"/>
    <w:rsid w:val="005436F5"/>
    <w:rsid w:val="00545157"/>
    <w:rsid w:val="00554D76"/>
    <w:rsid w:val="00556A18"/>
    <w:rsid w:val="00576012"/>
    <w:rsid w:val="00583030"/>
    <w:rsid w:val="00597785"/>
    <w:rsid w:val="005A2FD1"/>
    <w:rsid w:val="005A4CE7"/>
    <w:rsid w:val="005A6AD8"/>
    <w:rsid w:val="005B3BF5"/>
    <w:rsid w:val="005B484F"/>
    <w:rsid w:val="005B6326"/>
    <w:rsid w:val="005C1A95"/>
    <w:rsid w:val="005C4343"/>
    <w:rsid w:val="005D5534"/>
    <w:rsid w:val="005E6192"/>
    <w:rsid w:val="006006B8"/>
    <w:rsid w:val="00614F5F"/>
    <w:rsid w:val="006304BD"/>
    <w:rsid w:val="00635497"/>
    <w:rsid w:val="00640A08"/>
    <w:rsid w:val="00641A1D"/>
    <w:rsid w:val="0064697F"/>
    <w:rsid w:val="00647ED5"/>
    <w:rsid w:val="00653625"/>
    <w:rsid w:val="00662834"/>
    <w:rsid w:val="006710DD"/>
    <w:rsid w:val="00672D03"/>
    <w:rsid w:val="006842C1"/>
    <w:rsid w:val="006848FD"/>
    <w:rsid w:val="006B0B60"/>
    <w:rsid w:val="006E31F8"/>
    <w:rsid w:val="006F0D91"/>
    <w:rsid w:val="00726D1E"/>
    <w:rsid w:val="00734D01"/>
    <w:rsid w:val="00735401"/>
    <w:rsid w:val="00743A10"/>
    <w:rsid w:val="00751446"/>
    <w:rsid w:val="0076416B"/>
    <w:rsid w:val="00771DC0"/>
    <w:rsid w:val="007740E9"/>
    <w:rsid w:val="007768C7"/>
    <w:rsid w:val="00791FA5"/>
    <w:rsid w:val="00792D3F"/>
    <w:rsid w:val="007933E6"/>
    <w:rsid w:val="007940BF"/>
    <w:rsid w:val="007A4A67"/>
    <w:rsid w:val="007A4D62"/>
    <w:rsid w:val="007C17FD"/>
    <w:rsid w:val="007C4D90"/>
    <w:rsid w:val="007D6789"/>
    <w:rsid w:val="007F4824"/>
    <w:rsid w:val="007F7B8B"/>
    <w:rsid w:val="00815F8D"/>
    <w:rsid w:val="00826C2F"/>
    <w:rsid w:val="008301B1"/>
    <w:rsid w:val="00830485"/>
    <w:rsid w:val="00830B5E"/>
    <w:rsid w:val="00832A64"/>
    <w:rsid w:val="00845CFF"/>
    <w:rsid w:val="008624DF"/>
    <w:rsid w:val="00871BB3"/>
    <w:rsid w:val="00873976"/>
    <w:rsid w:val="00881E6A"/>
    <w:rsid w:val="008838F2"/>
    <w:rsid w:val="00884995"/>
    <w:rsid w:val="008A0533"/>
    <w:rsid w:val="008B0F0F"/>
    <w:rsid w:val="008B2CCB"/>
    <w:rsid w:val="008B58AC"/>
    <w:rsid w:val="008B7742"/>
    <w:rsid w:val="008C60C7"/>
    <w:rsid w:val="0090545D"/>
    <w:rsid w:val="00905F56"/>
    <w:rsid w:val="009078BF"/>
    <w:rsid w:val="00911844"/>
    <w:rsid w:val="00916622"/>
    <w:rsid w:val="00917979"/>
    <w:rsid w:val="00923EED"/>
    <w:rsid w:val="00924E04"/>
    <w:rsid w:val="00925D47"/>
    <w:rsid w:val="009328B9"/>
    <w:rsid w:val="00932FB3"/>
    <w:rsid w:val="00933A21"/>
    <w:rsid w:val="00941513"/>
    <w:rsid w:val="009440D9"/>
    <w:rsid w:val="009716E2"/>
    <w:rsid w:val="009723DF"/>
    <w:rsid w:val="00975B4F"/>
    <w:rsid w:val="00977049"/>
    <w:rsid w:val="00982554"/>
    <w:rsid w:val="009923A8"/>
    <w:rsid w:val="0099607C"/>
    <w:rsid w:val="009A26EE"/>
    <w:rsid w:val="009B7183"/>
    <w:rsid w:val="009C1F4E"/>
    <w:rsid w:val="009C6CE4"/>
    <w:rsid w:val="009D2E75"/>
    <w:rsid w:val="009D5F8C"/>
    <w:rsid w:val="009D74FF"/>
    <w:rsid w:val="009E48D2"/>
    <w:rsid w:val="00A12098"/>
    <w:rsid w:val="00A17BF2"/>
    <w:rsid w:val="00A3400E"/>
    <w:rsid w:val="00A448FA"/>
    <w:rsid w:val="00A53879"/>
    <w:rsid w:val="00A6008F"/>
    <w:rsid w:val="00A67705"/>
    <w:rsid w:val="00A70DFF"/>
    <w:rsid w:val="00A72885"/>
    <w:rsid w:val="00A86C27"/>
    <w:rsid w:val="00A95AA4"/>
    <w:rsid w:val="00AB3316"/>
    <w:rsid w:val="00AC5436"/>
    <w:rsid w:val="00AD1746"/>
    <w:rsid w:val="00AE3FBF"/>
    <w:rsid w:val="00AF7C03"/>
    <w:rsid w:val="00B11883"/>
    <w:rsid w:val="00B26283"/>
    <w:rsid w:val="00B26A49"/>
    <w:rsid w:val="00B319A5"/>
    <w:rsid w:val="00B53708"/>
    <w:rsid w:val="00B748F7"/>
    <w:rsid w:val="00B847F5"/>
    <w:rsid w:val="00B852BE"/>
    <w:rsid w:val="00BB1CC0"/>
    <w:rsid w:val="00BB6E7F"/>
    <w:rsid w:val="00BD673C"/>
    <w:rsid w:val="00BE6284"/>
    <w:rsid w:val="00BF324B"/>
    <w:rsid w:val="00BF3C3D"/>
    <w:rsid w:val="00C03B95"/>
    <w:rsid w:val="00C0761A"/>
    <w:rsid w:val="00C27E52"/>
    <w:rsid w:val="00C36E22"/>
    <w:rsid w:val="00C36FF0"/>
    <w:rsid w:val="00C44383"/>
    <w:rsid w:val="00C44667"/>
    <w:rsid w:val="00C50642"/>
    <w:rsid w:val="00C53B6D"/>
    <w:rsid w:val="00C6024C"/>
    <w:rsid w:val="00C6236C"/>
    <w:rsid w:val="00C65410"/>
    <w:rsid w:val="00C65E6A"/>
    <w:rsid w:val="00C74190"/>
    <w:rsid w:val="00C75E46"/>
    <w:rsid w:val="00C9496C"/>
    <w:rsid w:val="00CA48E2"/>
    <w:rsid w:val="00CB3223"/>
    <w:rsid w:val="00CC0F5B"/>
    <w:rsid w:val="00CC1050"/>
    <w:rsid w:val="00CE6CA3"/>
    <w:rsid w:val="00CE739D"/>
    <w:rsid w:val="00CF2DE1"/>
    <w:rsid w:val="00CF6A5D"/>
    <w:rsid w:val="00D00C3D"/>
    <w:rsid w:val="00D16C2B"/>
    <w:rsid w:val="00D224D4"/>
    <w:rsid w:val="00D27EC9"/>
    <w:rsid w:val="00D31929"/>
    <w:rsid w:val="00D33D80"/>
    <w:rsid w:val="00D35ACE"/>
    <w:rsid w:val="00D4173A"/>
    <w:rsid w:val="00D53AEF"/>
    <w:rsid w:val="00D964C4"/>
    <w:rsid w:val="00D96CFB"/>
    <w:rsid w:val="00DA46FB"/>
    <w:rsid w:val="00DB2737"/>
    <w:rsid w:val="00DC0646"/>
    <w:rsid w:val="00DC16BD"/>
    <w:rsid w:val="00DC3590"/>
    <w:rsid w:val="00DC592F"/>
    <w:rsid w:val="00DE7D98"/>
    <w:rsid w:val="00DF3B57"/>
    <w:rsid w:val="00DF3EAE"/>
    <w:rsid w:val="00DF650E"/>
    <w:rsid w:val="00DF6707"/>
    <w:rsid w:val="00E05F3E"/>
    <w:rsid w:val="00E102BE"/>
    <w:rsid w:val="00E12462"/>
    <w:rsid w:val="00E25C48"/>
    <w:rsid w:val="00E2606D"/>
    <w:rsid w:val="00E303BC"/>
    <w:rsid w:val="00E40CDC"/>
    <w:rsid w:val="00E539B5"/>
    <w:rsid w:val="00E603D9"/>
    <w:rsid w:val="00E60564"/>
    <w:rsid w:val="00E63455"/>
    <w:rsid w:val="00E71674"/>
    <w:rsid w:val="00E734CF"/>
    <w:rsid w:val="00EA58A3"/>
    <w:rsid w:val="00EB5E8A"/>
    <w:rsid w:val="00EC0A3A"/>
    <w:rsid w:val="00EC24E1"/>
    <w:rsid w:val="00ED32B5"/>
    <w:rsid w:val="00EE10AB"/>
    <w:rsid w:val="00EE6B19"/>
    <w:rsid w:val="00F02C11"/>
    <w:rsid w:val="00F03454"/>
    <w:rsid w:val="00F034DE"/>
    <w:rsid w:val="00F05E49"/>
    <w:rsid w:val="00F10951"/>
    <w:rsid w:val="00F16DC8"/>
    <w:rsid w:val="00F173E2"/>
    <w:rsid w:val="00F21D57"/>
    <w:rsid w:val="00F616DF"/>
    <w:rsid w:val="00F679F8"/>
    <w:rsid w:val="00F724AD"/>
    <w:rsid w:val="00F75039"/>
    <w:rsid w:val="00F85A4F"/>
    <w:rsid w:val="00F86A2B"/>
    <w:rsid w:val="00F95353"/>
    <w:rsid w:val="00F95E48"/>
    <w:rsid w:val="00FA3653"/>
    <w:rsid w:val="00FA4626"/>
    <w:rsid w:val="00FA6AB1"/>
    <w:rsid w:val="00FC2F4B"/>
    <w:rsid w:val="00FC5388"/>
    <w:rsid w:val="00FD679E"/>
    <w:rsid w:val="00FE0190"/>
    <w:rsid w:val="00FE7BF5"/>
    <w:rsid w:val="00FF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0ADDD-CF85-4335-8F95-FCCE310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71DC0"/>
    <w:rPr>
      <w:rFonts w:ascii="Tahoma" w:hAnsi="Tahoma" w:cs="Tahoma"/>
      <w:sz w:val="16"/>
      <w:szCs w:val="16"/>
    </w:rPr>
  </w:style>
  <w:style w:type="paragraph" w:styleId="NormalWeb">
    <w:name w:val="Normal (Web)"/>
    <w:basedOn w:val="Normal"/>
    <w:rsid w:val="00FE0190"/>
    <w:pPr>
      <w:spacing w:before="100" w:beforeAutospacing="1" w:after="100" w:afterAutospacing="1" w:line="312" w:lineRule="atLeast"/>
    </w:pPr>
    <w:rPr>
      <w:color w:val="323232"/>
    </w:rPr>
  </w:style>
  <w:style w:type="paragraph" w:styleId="En-tte">
    <w:name w:val="header"/>
    <w:basedOn w:val="Normal"/>
    <w:rsid w:val="00F85A4F"/>
    <w:pPr>
      <w:tabs>
        <w:tab w:val="center" w:pos="4536"/>
        <w:tab w:val="right" w:pos="9072"/>
      </w:tabs>
    </w:pPr>
  </w:style>
  <w:style w:type="paragraph" w:styleId="Pieddepage">
    <w:name w:val="footer"/>
    <w:basedOn w:val="Normal"/>
    <w:link w:val="PieddepageCar"/>
    <w:uiPriority w:val="99"/>
    <w:rsid w:val="00F85A4F"/>
    <w:pPr>
      <w:tabs>
        <w:tab w:val="center" w:pos="4536"/>
        <w:tab w:val="right" w:pos="9072"/>
      </w:tabs>
    </w:pPr>
    <w:rPr>
      <w:lang w:val="x-none" w:eastAsia="x-none"/>
    </w:rPr>
  </w:style>
  <w:style w:type="character" w:styleId="Lienhypertexte">
    <w:name w:val="Hyperlink"/>
    <w:rsid w:val="00244288"/>
    <w:rPr>
      <w:color w:val="0000FF"/>
      <w:u w:val="single"/>
    </w:rPr>
  </w:style>
  <w:style w:type="character" w:customStyle="1" w:styleId="PieddepageCar">
    <w:name w:val="Pied de page Car"/>
    <w:link w:val="Pieddepage"/>
    <w:uiPriority w:val="99"/>
    <w:rsid w:val="00DF650E"/>
    <w:rPr>
      <w:sz w:val="24"/>
      <w:szCs w:val="24"/>
    </w:rPr>
  </w:style>
  <w:style w:type="paragraph" w:customStyle="1" w:styleId="FarbigeSchattierung-Akzent11">
    <w:name w:val="Farbige Schattierung - Akzent 11"/>
    <w:hidden/>
    <w:uiPriority w:val="99"/>
    <w:semiHidden/>
    <w:rsid w:val="00DA46FB"/>
    <w:rPr>
      <w:sz w:val="24"/>
      <w:szCs w:val="24"/>
    </w:rPr>
  </w:style>
  <w:style w:type="character" w:styleId="Marquedecommentaire">
    <w:name w:val="annotation reference"/>
    <w:rsid w:val="00B53708"/>
    <w:rPr>
      <w:sz w:val="18"/>
      <w:szCs w:val="18"/>
    </w:rPr>
  </w:style>
  <w:style w:type="paragraph" w:styleId="Commentaire">
    <w:name w:val="annotation text"/>
    <w:basedOn w:val="Normal"/>
    <w:link w:val="CommentaireCar"/>
    <w:rsid w:val="00B53708"/>
  </w:style>
  <w:style w:type="character" w:customStyle="1" w:styleId="CommentaireCar">
    <w:name w:val="Commentaire Car"/>
    <w:link w:val="Commentaire"/>
    <w:rsid w:val="00B53708"/>
    <w:rPr>
      <w:sz w:val="24"/>
      <w:szCs w:val="24"/>
    </w:rPr>
  </w:style>
  <w:style w:type="paragraph" w:styleId="Objetducommentaire">
    <w:name w:val="annotation subject"/>
    <w:basedOn w:val="Commentaire"/>
    <w:next w:val="Commentaire"/>
    <w:link w:val="ObjetducommentaireCar"/>
    <w:rsid w:val="00B53708"/>
    <w:rPr>
      <w:b/>
      <w:bCs/>
      <w:sz w:val="20"/>
      <w:szCs w:val="20"/>
    </w:rPr>
  </w:style>
  <w:style w:type="character" w:customStyle="1" w:styleId="ObjetducommentaireCar">
    <w:name w:val="Objet du commentaire Car"/>
    <w:link w:val="Objetducommentaire"/>
    <w:rsid w:val="00B53708"/>
    <w:rPr>
      <w:b/>
      <w:bCs/>
      <w:sz w:val="24"/>
      <w:szCs w:val="24"/>
    </w:rPr>
  </w:style>
  <w:style w:type="paragraph" w:styleId="Rvision">
    <w:name w:val="Revision"/>
    <w:hidden/>
    <w:uiPriority w:val="99"/>
    <w:semiHidden/>
    <w:rsid w:val="00975B4F"/>
    <w:rPr>
      <w:sz w:val="24"/>
      <w:szCs w:val="24"/>
    </w:rPr>
  </w:style>
  <w:style w:type="paragraph" w:styleId="Paragraphedeliste">
    <w:name w:val="List Paragraph"/>
    <w:basedOn w:val="Normal"/>
    <w:uiPriority w:val="34"/>
    <w:qFormat/>
    <w:rsid w:val="0024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9114">
      <w:bodyDiv w:val="1"/>
      <w:marLeft w:val="0"/>
      <w:marRight w:val="0"/>
      <w:marTop w:val="0"/>
      <w:marBottom w:val="0"/>
      <w:divBdr>
        <w:top w:val="none" w:sz="0" w:space="0" w:color="auto"/>
        <w:left w:val="none" w:sz="0" w:space="0" w:color="auto"/>
        <w:bottom w:val="none" w:sz="0" w:space="0" w:color="auto"/>
        <w:right w:val="none" w:sz="0" w:space="0" w:color="auto"/>
      </w:divBdr>
      <w:divsChild>
        <w:div w:id="705373678">
          <w:marLeft w:val="0"/>
          <w:marRight w:val="0"/>
          <w:marTop w:val="0"/>
          <w:marBottom w:val="0"/>
          <w:divBdr>
            <w:top w:val="none" w:sz="0" w:space="0" w:color="auto"/>
            <w:left w:val="none" w:sz="0" w:space="0" w:color="auto"/>
            <w:bottom w:val="none" w:sz="0" w:space="0" w:color="auto"/>
            <w:right w:val="none" w:sz="0" w:space="0" w:color="auto"/>
          </w:divBdr>
          <w:divsChild>
            <w:div w:id="1702392017">
              <w:marLeft w:val="0"/>
              <w:marRight w:val="0"/>
              <w:marTop w:val="0"/>
              <w:marBottom w:val="0"/>
              <w:divBdr>
                <w:top w:val="none" w:sz="0" w:space="0" w:color="auto"/>
                <w:left w:val="none" w:sz="0" w:space="0" w:color="auto"/>
                <w:bottom w:val="none" w:sz="0" w:space="0" w:color="auto"/>
                <w:right w:val="none" w:sz="0" w:space="0" w:color="auto"/>
              </w:divBdr>
              <w:divsChild>
                <w:div w:id="302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5835">
      <w:bodyDiv w:val="1"/>
      <w:marLeft w:val="0"/>
      <w:marRight w:val="0"/>
      <w:marTop w:val="0"/>
      <w:marBottom w:val="0"/>
      <w:divBdr>
        <w:top w:val="none" w:sz="0" w:space="0" w:color="auto"/>
        <w:left w:val="none" w:sz="0" w:space="0" w:color="auto"/>
        <w:bottom w:val="none" w:sz="0" w:space="0" w:color="auto"/>
        <w:right w:val="none" w:sz="0" w:space="0" w:color="auto"/>
      </w:divBdr>
      <w:divsChild>
        <w:div w:id="964191694">
          <w:marLeft w:val="0"/>
          <w:marRight w:val="0"/>
          <w:marTop w:val="0"/>
          <w:marBottom w:val="0"/>
          <w:divBdr>
            <w:top w:val="none" w:sz="0" w:space="0" w:color="auto"/>
            <w:left w:val="none" w:sz="0" w:space="0" w:color="auto"/>
            <w:bottom w:val="none" w:sz="0" w:space="0" w:color="auto"/>
            <w:right w:val="none" w:sz="0" w:space="0" w:color="auto"/>
          </w:divBdr>
          <w:divsChild>
            <w:div w:id="2120374376">
              <w:marLeft w:val="0"/>
              <w:marRight w:val="0"/>
              <w:marTop w:val="0"/>
              <w:marBottom w:val="0"/>
              <w:divBdr>
                <w:top w:val="none" w:sz="0" w:space="0" w:color="auto"/>
                <w:left w:val="none" w:sz="0" w:space="0" w:color="auto"/>
                <w:bottom w:val="none" w:sz="0" w:space="0" w:color="auto"/>
                <w:right w:val="none" w:sz="0" w:space="0" w:color="auto"/>
              </w:divBdr>
              <w:divsChild>
                <w:div w:id="826894603">
                  <w:marLeft w:val="0"/>
                  <w:marRight w:val="0"/>
                  <w:marTop w:val="0"/>
                  <w:marBottom w:val="0"/>
                  <w:divBdr>
                    <w:top w:val="none" w:sz="0" w:space="0" w:color="auto"/>
                    <w:left w:val="none" w:sz="0" w:space="0" w:color="auto"/>
                    <w:bottom w:val="none" w:sz="0" w:space="0" w:color="auto"/>
                    <w:right w:val="none" w:sz="0" w:space="0" w:color="auto"/>
                  </w:divBdr>
                  <w:divsChild>
                    <w:div w:id="1181892614">
                      <w:marLeft w:val="0"/>
                      <w:marRight w:val="0"/>
                      <w:marTop w:val="0"/>
                      <w:marBottom w:val="0"/>
                      <w:divBdr>
                        <w:top w:val="none" w:sz="0" w:space="0" w:color="auto"/>
                        <w:left w:val="none" w:sz="0" w:space="0" w:color="auto"/>
                        <w:bottom w:val="none" w:sz="0" w:space="0" w:color="auto"/>
                        <w:right w:val="none" w:sz="0" w:space="0" w:color="auto"/>
                      </w:divBdr>
                      <w:divsChild>
                        <w:div w:id="2002657347">
                          <w:marLeft w:val="0"/>
                          <w:marRight w:val="0"/>
                          <w:marTop w:val="0"/>
                          <w:marBottom w:val="0"/>
                          <w:divBdr>
                            <w:top w:val="none" w:sz="0" w:space="0" w:color="auto"/>
                            <w:left w:val="none" w:sz="0" w:space="0" w:color="auto"/>
                            <w:bottom w:val="none" w:sz="0" w:space="0" w:color="auto"/>
                            <w:right w:val="none" w:sz="0" w:space="0" w:color="auto"/>
                          </w:divBdr>
                          <w:divsChild>
                            <w:div w:id="1128010356">
                              <w:marLeft w:val="0"/>
                              <w:marRight w:val="0"/>
                              <w:marTop w:val="0"/>
                              <w:marBottom w:val="0"/>
                              <w:divBdr>
                                <w:top w:val="none" w:sz="0" w:space="0" w:color="auto"/>
                                <w:left w:val="none" w:sz="0" w:space="0" w:color="auto"/>
                                <w:bottom w:val="none" w:sz="0" w:space="0" w:color="auto"/>
                                <w:right w:val="none" w:sz="0" w:space="0" w:color="auto"/>
                              </w:divBdr>
                              <w:divsChild>
                                <w:div w:id="1944343179">
                                  <w:marLeft w:val="0"/>
                                  <w:marRight w:val="0"/>
                                  <w:marTop w:val="0"/>
                                  <w:marBottom w:val="450"/>
                                  <w:divBdr>
                                    <w:top w:val="none" w:sz="0" w:space="0" w:color="auto"/>
                                    <w:left w:val="none" w:sz="0" w:space="0" w:color="auto"/>
                                    <w:bottom w:val="none" w:sz="0" w:space="0" w:color="auto"/>
                                    <w:right w:val="none" w:sz="0" w:space="0" w:color="auto"/>
                                  </w:divBdr>
                                  <w:divsChild>
                                    <w:div w:id="2054302859">
                                      <w:marLeft w:val="0"/>
                                      <w:marRight w:val="0"/>
                                      <w:marTop w:val="0"/>
                                      <w:marBottom w:val="0"/>
                                      <w:divBdr>
                                        <w:top w:val="none" w:sz="0" w:space="0" w:color="auto"/>
                                        <w:left w:val="none" w:sz="0" w:space="0" w:color="auto"/>
                                        <w:bottom w:val="none" w:sz="0" w:space="0" w:color="auto"/>
                                        <w:right w:val="none" w:sz="0" w:space="0" w:color="auto"/>
                                      </w:divBdr>
                                      <w:divsChild>
                                        <w:div w:id="2153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70851">
      <w:bodyDiv w:val="1"/>
      <w:marLeft w:val="0"/>
      <w:marRight w:val="0"/>
      <w:marTop w:val="0"/>
      <w:marBottom w:val="0"/>
      <w:divBdr>
        <w:top w:val="none" w:sz="0" w:space="0" w:color="auto"/>
        <w:left w:val="none" w:sz="0" w:space="0" w:color="auto"/>
        <w:bottom w:val="none" w:sz="0" w:space="0" w:color="auto"/>
        <w:right w:val="none" w:sz="0" w:space="0" w:color="auto"/>
      </w:divBdr>
    </w:div>
    <w:div w:id="775559349">
      <w:bodyDiv w:val="1"/>
      <w:marLeft w:val="0"/>
      <w:marRight w:val="0"/>
      <w:marTop w:val="0"/>
      <w:marBottom w:val="0"/>
      <w:divBdr>
        <w:top w:val="none" w:sz="0" w:space="0" w:color="auto"/>
        <w:left w:val="none" w:sz="0" w:space="0" w:color="auto"/>
        <w:bottom w:val="none" w:sz="0" w:space="0" w:color="auto"/>
        <w:right w:val="none" w:sz="0" w:space="0" w:color="auto"/>
      </w:divBdr>
    </w:div>
    <w:div w:id="791706461">
      <w:bodyDiv w:val="1"/>
      <w:marLeft w:val="0"/>
      <w:marRight w:val="0"/>
      <w:marTop w:val="0"/>
      <w:marBottom w:val="0"/>
      <w:divBdr>
        <w:top w:val="none" w:sz="0" w:space="0" w:color="auto"/>
        <w:left w:val="none" w:sz="0" w:space="0" w:color="auto"/>
        <w:bottom w:val="none" w:sz="0" w:space="0" w:color="auto"/>
        <w:right w:val="none" w:sz="0" w:space="0" w:color="auto"/>
      </w:divBdr>
      <w:divsChild>
        <w:div w:id="899293955">
          <w:marLeft w:val="144"/>
          <w:marRight w:val="144"/>
          <w:marTop w:val="0"/>
          <w:marBottom w:val="0"/>
          <w:divBdr>
            <w:top w:val="none" w:sz="0" w:space="0" w:color="auto"/>
            <w:left w:val="none" w:sz="0" w:space="0" w:color="auto"/>
            <w:bottom w:val="none" w:sz="0" w:space="0" w:color="auto"/>
            <w:right w:val="none" w:sz="0" w:space="0" w:color="auto"/>
          </w:divBdr>
          <w:divsChild>
            <w:div w:id="1169103622">
              <w:marLeft w:val="0"/>
              <w:marRight w:val="0"/>
              <w:marTop w:val="0"/>
              <w:marBottom w:val="0"/>
              <w:divBdr>
                <w:top w:val="single" w:sz="2" w:space="0" w:color="CCCCCC"/>
                <w:left w:val="single" w:sz="4" w:space="0" w:color="CCCCCC"/>
                <w:bottom w:val="single" w:sz="4" w:space="0" w:color="CCCCCC"/>
                <w:right w:val="single" w:sz="4" w:space="0" w:color="CCCCCC"/>
              </w:divBdr>
              <w:divsChild>
                <w:div w:id="1327128000">
                  <w:marLeft w:val="0"/>
                  <w:marRight w:val="0"/>
                  <w:marTop w:val="0"/>
                  <w:marBottom w:val="0"/>
                  <w:divBdr>
                    <w:top w:val="none" w:sz="0" w:space="0" w:color="auto"/>
                    <w:left w:val="none" w:sz="0" w:space="0" w:color="auto"/>
                    <w:bottom w:val="none" w:sz="0" w:space="0" w:color="auto"/>
                    <w:right w:val="none" w:sz="0" w:space="0" w:color="auto"/>
                  </w:divBdr>
                  <w:divsChild>
                    <w:div w:id="161160516">
                      <w:marLeft w:val="0"/>
                      <w:marRight w:val="0"/>
                      <w:marTop w:val="0"/>
                      <w:marBottom w:val="0"/>
                      <w:divBdr>
                        <w:top w:val="none" w:sz="0" w:space="0" w:color="auto"/>
                        <w:left w:val="none" w:sz="0" w:space="0" w:color="auto"/>
                        <w:bottom w:val="none" w:sz="0" w:space="0" w:color="auto"/>
                        <w:right w:val="none" w:sz="0" w:space="0" w:color="auto"/>
                      </w:divBdr>
                      <w:divsChild>
                        <w:div w:id="1923172687">
                          <w:marLeft w:val="0"/>
                          <w:marRight w:val="0"/>
                          <w:marTop w:val="0"/>
                          <w:marBottom w:val="0"/>
                          <w:divBdr>
                            <w:top w:val="none" w:sz="0" w:space="0" w:color="auto"/>
                            <w:left w:val="none" w:sz="0" w:space="0" w:color="auto"/>
                            <w:bottom w:val="none" w:sz="0" w:space="0" w:color="auto"/>
                            <w:right w:val="none" w:sz="0" w:space="0" w:color="auto"/>
                          </w:divBdr>
                          <w:divsChild>
                            <w:div w:id="1410230219">
                              <w:marLeft w:val="0"/>
                              <w:marRight w:val="0"/>
                              <w:marTop w:val="0"/>
                              <w:marBottom w:val="0"/>
                              <w:divBdr>
                                <w:top w:val="none" w:sz="0" w:space="0" w:color="auto"/>
                                <w:left w:val="none" w:sz="0" w:space="0" w:color="auto"/>
                                <w:bottom w:val="none" w:sz="0" w:space="0" w:color="auto"/>
                                <w:right w:val="none" w:sz="0" w:space="0" w:color="auto"/>
                              </w:divBdr>
                              <w:divsChild>
                                <w:div w:id="582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037523">
      <w:bodyDiv w:val="1"/>
      <w:marLeft w:val="0"/>
      <w:marRight w:val="0"/>
      <w:marTop w:val="0"/>
      <w:marBottom w:val="0"/>
      <w:divBdr>
        <w:top w:val="none" w:sz="0" w:space="0" w:color="auto"/>
        <w:left w:val="none" w:sz="0" w:space="0" w:color="auto"/>
        <w:bottom w:val="none" w:sz="0" w:space="0" w:color="auto"/>
        <w:right w:val="none" w:sz="0" w:space="0" w:color="auto"/>
      </w:divBdr>
    </w:div>
    <w:div w:id="1614362422">
      <w:bodyDiv w:val="1"/>
      <w:marLeft w:val="0"/>
      <w:marRight w:val="0"/>
      <w:marTop w:val="0"/>
      <w:marBottom w:val="0"/>
      <w:divBdr>
        <w:top w:val="none" w:sz="0" w:space="0" w:color="auto"/>
        <w:left w:val="none" w:sz="0" w:space="0" w:color="auto"/>
        <w:bottom w:val="none" w:sz="0" w:space="0" w:color="auto"/>
        <w:right w:val="none" w:sz="0" w:space="0" w:color="auto"/>
      </w:divBdr>
      <w:divsChild>
        <w:div w:id="2069452388">
          <w:marLeft w:val="0"/>
          <w:marRight w:val="0"/>
          <w:marTop w:val="0"/>
          <w:marBottom w:val="0"/>
          <w:divBdr>
            <w:top w:val="none" w:sz="0" w:space="0" w:color="auto"/>
            <w:left w:val="none" w:sz="0" w:space="0" w:color="auto"/>
            <w:bottom w:val="none" w:sz="0" w:space="0" w:color="auto"/>
            <w:right w:val="none" w:sz="0" w:space="0" w:color="auto"/>
          </w:divBdr>
          <w:divsChild>
            <w:div w:id="41222401">
              <w:marLeft w:val="0"/>
              <w:marRight w:val="0"/>
              <w:marTop w:val="0"/>
              <w:marBottom w:val="0"/>
              <w:divBdr>
                <w:top w:val="none" w:sz="0" w:space="0" w:color="auto"/>
                <w:left w:val="none" w:sz="0" w:space="0" w:color="auto"/>
                <w:bottom w:val="none" w:sz="0" w:space="0" w:color="auto"/>
                <w:right w:val="none" w:sz="0" w:space="0" w:color="auto"/>
              </w:divBdr>
              <w:divsChild>
                <w:div w:id="1953786484">
                  <w:marLeft w:val="0"/>
                  <w:marRight w:val="0"/>
                  <w:marTop w:val="0"/>
                  <w:marBottom w:val="0"/>
                  <w:divBdr>
                    <w:top w:val="none" w:sz="0" w:space="0" w:color="auto"/>
                    <w:left w:val="none" w:sz="0" w:space="0" w:color="auto"/>
                    <w:bottom w:val="none" w:sz="0" w:space="0" w:color="auto"/>
                    <w:right w:val="none" w:sz="0" w:space="0" w:color="auto"/>
                  </w:divBdr>
                  <w:divsChild>
                    <w:div w:id="924656102">
                      <w:marLeft w:val="0"/>
                      <w:marRight w:val="0"/>
                      <w:marTop w:val="0"/>
                      <w:marBottom w:val="0"/>
                      <w:divBdr>
                        <w:top w:val="none" w:sz="0" w:space="0" w:color="auto"/>
                        <w:left w:val="none" w:sz="0" w:space="0" w:color="auto"/>
                        <w:bottom w:val="none" w:sz="0" w:space="0" w:color="auto"/>
                        <w:right w:val="none" w:sz="0" w:space="0" w:color="auto"/>
                      </w:divBdr>
                      <w:divsChild>
                        <w:div w:id="1697997475">
                          <w:marLeft w:val="0"/>
                          <w:marRight w:val="0"/>
                          <w:marTop w:val="0"/>
                          <w:marBottom w:val="0"/>
                          <w:divBdr>
                            <w:top w:val="none" w:sz="0" w:space="0" w:color="auto"/>
                            <w:left w:val="none" w:sz="0" w:space="0" w:color="auto"/>
                            <w:bottom w:val="none" w:sz="0" w:space="0" w:color="auto"/>
                            <w:right w:val="none" w:sz="0" w:space="0" w:color="auto"/>
                          </w:divBdr>
                          <w:divsChild>
                            <w:div w:id="1618752201">
                              <w:marLeft w:val="0"/>
                              <w:marRight w:val="0"/>
                              <w:marTop w:val="0"/>
                              <w:marBottom w:val="0"/>
                              <w:divBdr>
                                <w:top w:val="none" w:sz="0" w:space="0" w:color="auto"/>
                                <w:left w:val="none" w:sz="0" w:space="0" w:color="auto"/>
                                <w:bottom w:val="none" w:sz="0" w:space="0" w:color="auto"/>
                                <w:right w:val="none" w:sz="0" w:space="0" w:color="auto"/>
                              </w:divBdr>
                              <w:divsChild>
                                <w:div w:id="1580946434">
                                  <w:marLeft w:val="0"/>
                                  <w:marRight w:val="0"/>
                                  <w:marTop w:val="0"/>
                                  <w:marBottom w:val="450"/>
                                  <w:divBdr>
                                    <w:top w:val="none" w:sz="0" w:space="0" w:color="auto"/>
                                    <w:left w:val="none" w:sz="0" w:space="0" w:color="auto"/>
                                    <w:bottom w:val="none" w:sz="0" w:space="0" w:color="auto"/>
                                    <w:right w:val="none" w:sz="0" w:space="0" w:color="auto"/>
                                  </w:divBdr>
                                  <w:divsChild>
                                    <w:div w:id="1026062670">
                                      <w:marLeft w:val="0"/>
                                      <w:marRight w:val="0"/>
                                      <w:marTop w:val="0"/>
                                      <w:marBottom w:val="0"/>
                                      <w:divBdr>
                                        <w:top w:val="none" w:sz="0" w:space="0" w:color="auto"/>
                                        <w:left w:val="none" w:sz="0" w:space="0" w:color="auto"/>
                                        <w:bottom w:val="none" w:sz="0" w:space="0" w:color="auto"/>
                                        <w:right w:val="none" w:sz="0" w:space="0" w:color="auto"/>
                                      </w:divBdr>
                                      <w:divsChild>
                                        <w:div w:id="9314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34DB-FB42-4FB6-8BF9-E63CA96D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5825</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Landtag des Saarlandes</Company>
  <LinksUpToDate>false</LinksUpToDate>
  <CharactersWithSpaces>6871</CharactersWithSpaces>
  <SharedDoc>false</SharedDoc>
  <HLinks>
    <vt:vector size="30" baseType="variant">
      <vt:variant>
        <vt:i4>3145830</vt:i4>
      </vt:variant>
      <vt:variant>
        <vt:i4>12</vt:i4>
      </vt:variant>
      <vt:variant>
        <vt:i4>0</vt:i4>
      </vt:variant>
      <vt:variant>
        <vt:i4>5</vt:i4>
      </vt:variant>
      <vt:variant>
        <vt:lpwstr>https://de.wikipedia.org/wiki/Flugsicherung</vt:lpwstr>
      </vt:variant>
      <vt:variant>
        <vt:lpwstr/>
      </vt:variant>
      <vt:variant>
        <vt:i4>3080297</vt:i4>
      </vt:variant>
      <vt:variant>
        <vt:i4>9</vt:i4>
      </vt:variant>
      <vt:variant>
        <vt:i4>0</vt:i4>
      </vt:variant>
      <vt:variant>
        <vt:i4>5</vt:i4>
      </vt:variant>
      <vt:variant>
        <vt:lpwstr>https://de.wikipedia.org/wiki/Flugzeug</vt:lpwstr>
      </vt:variant>
      <vt:variant>
        <vt:lpwstr/>
      </vt:variant>
      <vt:variant>
        <vt:i4>4522015</vt:i4>
      </vt:variant>
      <vt:variant>
        <vt:i4>6</vt:i4>
      </vt:variant>
      <vt:variant>
        <vt:i4>0</vt:i4>
      </vt:variant>
      <vt:variant>
        <vt:i4>5</vt:i4>
      </vt:variant>
      <vt:variant>
        <vt:lpwstr>https://de.wikipedia.org/wiki/Kerosin</vt:lpwstr>
      </vt:variant>
      <vt:variant>
        <vt:lpwstr/>
      </vt:variant>
      <vt:variant>
        <vt:i4>5505049</vt:i4>
      </vt:variant>
      <vt:variant>
        <vt:i4>3</vt:i4>
      </vt:variant>
      <vt:variant>
        <vt:i4>0</vt:i4>
      </vt:variant>
      <vt:variant>
        <vt:i4>5</vt:i4>
      </vt:variant>
      <vt:variant>
        <vt:lpwstr>https://de.wikipedia.org/wiki/Sicherheitslandung</vt:lpwstr>
      </vt:variant>
      <vt:variant>
        <vt:lpwstr/>
      </vt:variant>
      <vt:variant>
        <vt:i4>5832708</vt:i4>
      </vt:variant>
      <vt:variant>
        <vt:i4>0</vt:i4>
      </vt:variant>
      <vt:variant>
        <vt:i4>0</vt:i4>
      </vt:variant>
      <vt:variant>
        <vt:i4>5</vt:i4>
      </vt:variant>
      <vt:variant>
        <vt:lpwstr>https://de.wikipedia.org/wiki/Notlandung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Win98</dc:creator>
  <cp:lastModifiedBy>Laurent Scheeck</cp:lastModifiedBy>
  <cp:revision>7</cp:revision>
  <cp:lastPrinted>2018-11-26T08:42:00Z</cp:lastPrinted>
  <dcterms:created xsi:type="dcterms:W3CDTF">2018-12-03T07:12:00Z</dcterms:created>
  <dcterms:modified xsi:type="dcterms:W3CDTF">2019-01-18T08:26:00Z</dcterms:modified>
</cp:coreProperties>
</file>